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8A" w:rsidRPr="00711930" w:rsidRDefault="00A07297" w:rsidP="00C70A0B">
      <w:pPr>
        <w:spacing w:before="100" w:beforeAutospacing="1" w:after="100" w:afterAutospacing="1" w:line="240" w:lineRule="auto"/>
        <w:jc w:val="both"/>
        <w:rPr>
          <w:b/>
          <w:sz w:val="28"/>
          <w:szCs w:val="28"/>
        </w:rPr>
      </w:pPr>
      <w:r w:rsidRPr="00711930">
        <w:rPr>
          <w:b/>
          <w:sz w:val="28"/>
          <w:szCs w:val="28"/>
        </w:rPr>
        <w:t xml:space="preserve">Standard Operating Procedures for </w:t>
      </w:r>
      <w:r w:rsidR="00D736E4" w:rsidRPr="00711930">
        <w:rPr>
          <w:b/>
          <w:sz w:val="28"/>
          <w:szCs w:val="28"/>
        </w:rPr>
        <w:t xml:space="preserve">reporting harm to participants, protocol deviations and urgent safety measures in </w:t>
      </w:r>
      <w:r w:rsidRPr="00711930">
        <w:rPr>
          <w:b/>
          <w:sz w:val="28"/>
          <w:szCs w:val="28"/>
        </w:rPr>
        <w:t xml:space="preserve">studies involving </w:t>
      </w:r>
      <w:r w:rsidR="001D073E">
        <w:rPr>
          <w:b/>
          <w:sz w:val="28"/>
          <w:szCs w:val="28"/>
        </w:rPr>
        <w:t>a pharmaceutical or other compound with physiological effects</w:t>
      </w:r>
    </w:p>
    <w:p w:rsidR="00886F8A" w:rsidRPr="00711930" w:rsidRDefault="00886F8A" w:rsidP="004336B0">
      <w:pPr>
        <w:spacing w:after="0" w:line="240" w:lineRule="auto"/>
        <w:jc w:val="both"/>
        <w:rPr>
          <w:b/>
        </w:rPr>
      </w:pPr>
      <w:r w:rsidRPr="00711930">
        <w:rPr>
          <w:b/>
        </w:rPr>
        <w:t>SOP ID: HPREC/SOP/</w:t>
      </w:r>
      <w:r w:rsidR="001D073E">
        <w:rPr>
          <w:b/>
        </w:rPr>
        <w:t>PHARM</w:t>
      </w:r>
    </w:p>
    <w:p w:rsidR="00886F8A" w:rsidRPr="00711930" w:rsidRDefault="00886F8A" w:rsidP="004336B0">
      <w:pPr>
        <w:spacing w:after="0" w:line="240" w:lineRule="auto"/>
        <w:jc w:val="both"/>
        <w:rPr>
          <w:b/>
        </w:rPr>
      </w:pPr>
      <w:r w:rsidRPr="00711930">
        <w:rPr>
          <w:b/>
        </w:rPr>
        <w:t>Version Number: 1.0</w:t>
      </w:r>
    </w:p>
    <w:p w:rsidR="00886F8A" w:rsidRPr="00711930" w:rsidRDefault="00886F8A" w:rsidP="004336B0">
      <w:pPr>
        <w:spacing w:after="0" w:line="240" w:lineRule="auto"/>
        <w:jc w:val="both"/>
        <w:rPr>
          <w:b/>
        </w:rPr>
      </w:pPr>
      <w:r w:rsidRPr="00711930">
        <w:rPr>
          <w:b/>
        </w:rPr>
        <w:t>Date: 14 February 2014</w:t>
      </w:r>
    </w:p>
    <w:p w:rsidR="004336B0" w:rsidRPr="00711930" w:rsidRDefault="004336B0" w:rsidP="004336B0">
      <w:pPr>
        <w:spacing w:after="0" w:line="240" w:lineRule="auto"/>
        <w:jc w:val="both"/>
        <w:rPr>
          <w:b/>
        </w:rPr>
      </w:pPr>
    </w:p>
    <w:p w:rsidR="00886F8A" w:rsidRPr="00711930" w:rsidRDefault="00886F8A" w:rsidP="001A63FB">
      <w:pPr>
        <w:autoSpaceDE w:val="0"/>
        <w:autoSpaceDN w:val="0"/>
        <w:adjustRightInd w:val="0"/>
        <w:spacing w:after="0" w:line="240" w:lineRule="auto"/>
        <w:jc w:val="both"/>
        <w:rPr>
          <w:rFonts w:cs="Arial"/>
          <w:b/>
          <w:bCs/>
        </w:rPr>
      </w:pPr>
      <w:r w:rsidRPr="00711930">
        <w:rPr>
          <w:rFonts w:cs="Arial"/>
          <w:b/>
          <w:bCs/>
        </w:rPr>
        <w:t>Purpose</w:t>
      </w:r>
    </w:p>
    <w:p w:rsidR="00886F8A" w:rsidRPr="00711930" w:rsidRDefault="00886F8A" w:rsidP="001A63FB">
      <w:pPr>
        <w:autoSpaceDE w:val="0"/>
        <w:autoSpaceDN w:val="0"/>
        <w:adjustRightInd w:val="0"/>
        <w:spacing w:after="0" w:line="240" w:lineRule="auto"/>
        <w:jc w:val="both"/>
        <w:rPr>
          <w:rFonts w:cs="Arial"/>
          <w:b/>
          <w:bCs/>
        </w:rPr>
      </w:pPr>
    </w:p>
    <w:p w:rsidR="00886F8A" w:rsidRPr="001D073E" w:rsidRDefault="00886F8A" w:rsidP="001A63FB">
      <w:pPr>
        <w:autoSpaceDE w:val="0"/>
        <w:autoSpaceDN w:val="0"/>
        <w:adjustRightInd w:val="0"/>
        <w:spacing w:after="0" w:line="240" w:lineRule="auto"/>
        <w:jc w:val="both"/>
        <w:rPr>
          <w:rFonts w:cs="Arial"/>
        </w:rPr>
      </w:pPr>
      <w:r w:rsidRPr="00711930">
        <w:rPr>
          <w:rFonts w:cs="Arial"/>
        </w:rPr>
        <w:t xml:space="preserve">This Standard Operating Procedure (SOP) specifies the overall </w:t>
      </w:r>
      <w:r w:rsidR="00ED08CA" w:rsidRPr="00711930">
        <w:rPr>
          <w:rFonts w:cs="Arial"/>
        </w:rPr>
        <w:t>procedure for Principal</w:t>
      </w:r>
      <w:r w:rsidRPr="00711930">
        <w:rPr>
          <w:rFonts w:cs="Arial"/>
        </w:rPr>
        <w:t xml:space="preserve"> </w:t>
      </w:r>
      <w:r w:rsidRPr="00711930">
        <w:rPr>
          <w:rFonts w:cs="Arial"/>
          <w:bCs/>
        </w:rPr>
        <w:t xml:space="preserve">Investigators and the </w:t>
      </w:r>
      <w:r w:rsidR="00ED08CA" w:rsidRPr="00711930">
        <w:rPr>
          <w:rFonts w:cs="Arial"/>
          <w:bCs/>
        </w:rPr>
        <w:t>Committee</w:t>
      </w:r>
      <w:r w:rsidRPr="00711930">
        <w:rPr>
          <w:rFonts w:cs="Arial"/>
          <w:bCs/>
        </w:rPr>
        <w:t xml:space="preserve"> </w:t>
      </w:r>
      <w:r w:rsidRPr="00711930">
        <w:rPr>
          <w:rFonts w:cs="Arial"/>
        </w:rPr>
        <w:t xml:space="preserve">to follow for a University of Cambridge sponsored study involving </w:t>
      </w:r>
      <w:r w:rsidR="001D073E">
        <w:rPr>
          <w:rFonts w:cs="Arial"/>
        </w:rPr>
        <w:t>a pharmaceutical or other compound with physiological effects (an “active compound”)</w:t>
      </w:r>
      <w:r w:rsidRPr="00711930">
        <w:rPr>
          <w:rFonts w:cs="Arial"/>
        </w:rPr>
        <w:t xml:space="preserve"> in the event of </w:t>
      </w:r>
      <w:r w:rsidRPr="001D073E">
        <w:rPr>
          <w:rFonts w:cs="Arial"/>
        </w:rPr>
        <w:t xml:space="preserve">harm to a participant as a result of the study protocol, or a </w:t>
      </w:r>
      <w:r w:rsidRPr="001D073E">
        <w:rPr>
          <w:rFonts w:cs="Arial"/>
          <w:bCs/>
        </w:rPr>
        <w:t>protocol deviation</w:t>
      </w:r>
      <w:r w:rsidRPr="001D073E">
        <w:rPr>
          <w:rFonts w:cs="Arial"/>
        </w:rPr>
        <w:t xml:space="preserve">. This SOP describes the procedure for the Principal Investigator to record the event and notify the </w:t>
      </w:r>
      <w:r w:rsidR="00ED08CA" w:rsidRPr="001D073E">
        <w:rPr>
          <w:rFonts w:cs="Arial"/>
        </w:rPr>
        <w:t>Committee</w:t>
      </w:r>
      <w:r w:rsidRPr="001D073E">
        <w:rPr>
          <w:rFonts w:cs="Arial"/>
        </w:rPr>
        <w:t>. The Principal Investigation may need to notify other agencies.</w:t>
      </w:r>
    </w:p>
    <w:p w:rsidR="00886F8A" w:rsidRPr="001D073E" w:rsidRDefault="00886F8A" w:rsidP="001A63FB">
      <w:pPr>
        <w:autoSpaceDE w:val="0"/>
        <w:autoSpaceDN w:val="0"/>
        <w:adjustRightInd w:val="0"/>
        <w:spacing w:after="0" w:line="240" w:lineRule="auto"/>
        <w:jc w:val="both"/>
        <w:rPr>
          <w:rFonts w:cs="Arial"/>
        </w:rPr>
      </w:pPr>
      <w:r w:rsidRPr="001D073E">
        <w:rPr>
          <w:rFonts w:cs="Arial"/>
        </w:rPr>
        <w:t xml:space="preserve"> </w:t>
      </w:r>
    </w:p>
    <w:p w:rsidR="001A63FB" w:rsidRPr="001D073E" w:rsidRDefault="001A63FB" w:rsidP="00D736E4">
      <w:pPr>
        <w:autoSpaceDE w:val="0"/>
        <w:autoSpaceDN w:val="0"/>
        <w:adjustRightInd w:val="0"/>
        <w:spacing w:after="0" w:line="240" w:lineRule="auto"/>
        <w:jc w:val="both"/>
        <w:rPr>
          <w:rFonts w:cs="Arial"/>
          <w:b/>
        </w:rPr>
      </w:pPr>
      <w:r w:rsidRPr="001D073E">
        <w:rPr>
          <w:rFonts w:cs="Arial"/>
          <w:b/>
        </w:rPr>
        <w:t>Definitions</w:t>
      </w:r>
    </w:p>
    <w:p w:rsidR="001D073E" w:rsidRPr="001D073E" w:rsidRDefault="001D073E" w:rsidP="001D073E">
      <w:pPr>
        <w:pStyle w:val="parahalf"/>
        <w:tabs>
          <w:tab w:val="left" w:pos="1276"/>
          <w:tab w:val="left" w:pos="8080"/>
          <w:tab w:val="left" w:pos="9072"/>
        </w:tabs>
        <w:spacing w:before="100" w:beforeAutospacing="1" w:after="100" w:afterAutospacing="1"/>
        <w:ind w:left="0"/>
        <w:jc w:val="both"/>
        <w:rPr>
          <w:rFonts w:asciiTheme="minorHAnsi" w:hAnsiTheme="minorHAnsi"/>
          <w:szCs w:val="22"/>
          <w:lang w:eastAsia="en-GB"/>
        </w:rPr>
      </w:pPr>
      <w:r w:rsidRPr="001D073E">
        <w:rPr>
          <w:rFonts w:asciiTheme="minorHAnsi" w:hAnsiTheme="minorHAnsi"/>
          <w:szCs w:val="22"/>
          <w:lang w:eastAsia="en-GB"/>
        </w:rPr>
        <w:t>All compounds licensed under the Medicines Act are included in</w:t>
      </w:r>
      <w:r w:rsidR="00C63196">
        <w:rPr>
          <w:rFonts w:asciiTheme="minorHAnsi" w:hAnsiTheme="minorHAnsi"/>
          <w:szCs w:val="22"/>
          <w:lang w:eastAsia="en-GB"/>
        </w:rPr>
        <w:t xml:space="preserve"> this</w:t>
      </w:r>
      <w:r w:rsidRPr="001D073E">
        <w:rPr>
          <w:rFonts w:asciiTheme="minorHAnsi" w:hAnsiTheme="minorHAnsi"/>
          <w:szCs w:val="22"/>
          <w:lang w:eastAsia="en-GB"/>
        </w:rPr>
        <w:t xml:space="preserve"> category.</w:t>
      </w:r>
      <w:r w:rsidR="00F64CF9">
        <w:rPr>
          <w:rFonts w:asciiTheme="minorHAnsi" w:hAnsiTheme="minorHAnsi"/>
          <w:szCs w:val="22"/>
          <w:lang w:eastAsia="en-GB"/>
        </w:rPr>
        <w:t xml:space="preserve"> However, some products may be considered as investigational medicinal products (IMP) and studies involving them </w:t>
      </w:r>
      <w:r w:rsidR="00C63196">
        <w:rPr>
          <w:rFonts w:asciiTheme="minorHAnsi" w:hAnsiTheme="minorHAnsi"/>
          <w:szCs w:val="22"/>
          <w:lang w:eastAsia="en-GB"/>
        </w:rPr>
        <w:t xml:space="preserve">as </w:t>
      </w:r>
      <w:r w:rsidR="00F64CF9">
        <w:rPr>
          <w:rFonts w:asciiTheme="minorHAnsi" w:hAnsiTheme="minorHAnsi"/>
          <w:szCs w:val="22"/>
          <w:lang w:eastAsia="en-GB"/>
        </w:rPr>
        <w:t xml:space="preserve">clinical trials of investigational medicinal products (CTIMP), in which case NRES approval should be sought. </w:t>
      </w:r>
      <w:r w:rsidR="00C63196">
        <w:rPr>
          <w:rFonts w:asciiTheme="minorHAnsi" w:hAnsiTheme="minorHAnsi"/>
          <w:szCs w:val="22"/>
          <w:lang w:eastAsia="en-GB"/>
        </w:rPr>
        <w:t xml:space="preserve"> If there is any ambiguity</w:t>
      </w:r>
      <w:r w:rsidRPr="001D073E">
        <w:rPr>
          <w:rFonts w:asciiTheme="minorHAnsi" w:hAnsiTheme="minorHAnsi"/>
          <w:szCs w:val="22"/>
          <w:lang w:eastAsia="en-GB"/>
        </w:rPr>
        <w:t xml:space="preserve"> investigators should contact the Medicines and Healthcare Products Regulatory Agency (MHRA) for confirmation.</w:t>
      </w:r>
    </w:p>
    <w:p w:rsidR="009A091E" w:rsidRDefault="009A091E" w:rsidP="009A091E">
      <w:pPr>
        <w:autoSpaceDE w:val="0"/>
        <w:autoSpaceDN w:val="0"/>
        <w:adjustRightInd w:val="0"/>
        <w:spacing w:after="0" w:line="240" w:lineRule="auto"/>
        <w:jc w:val="both"/>
        <w:rPr>
          <w:rFonts w:cs="Arial"/>
        </w:rPr>
      </w:pPr>
      <w:r w:rsidRPr="001D073E">
        <w:rPr>
          <w:rFonts w:cs="Arial"/>
          <w:bCs/>
        </w:rPr>
        <w:t>A</w:t>
      </w:r>
      <w:r w:rsidRPr="001D073E">
        <w:rPr>
          <w:rFonts w:cs="Arial"/>
          <w:b/>
          <w:bCs/>
        </w:rPr>
        <w:t xml:space="preserve"> </w:t>
      </w:r>
      <w:r>
        <w:rPr>
          <w:rFonts w:cs="Arial"/>
          <w:b/>
          <w:bCs/>
        </w:rPr>
        <w:t xml:space="preserve">Protocol </w:t>
      </w:r>
      <w:r w:rsidRPr="001D073E">
        <w:rPr>
          <w:rFonts w:cs="Arial"/>
          <w:b/>
          <w:bCs/>
        </w:rPr>
        <w:t xml:space="preserve">Violation </w:t>
      </w:r>
      <w:r w:rsidRPr="009A091E">
        <w:rPr>
          <w:rFonts w:cs="Arial"/>
          <w:bCs/>
        </w:rPr>
        <w:t>is an intended failure to adhere to the protocol</w:t>
      </w:r>
      <w:r>
        <w:rPr>
          <w:rFonts w:cs="Arial"/>
          <w:bCs/>
        </w:rPr>
        <w:t>.</w:t>
      </w:r>
      <w:r w:rsidRPr="009A091E">
        <w:rPr>
          <w:rFonts w:cs="Arial"/>
          <w:bCs/>
        </w:rPr>
        <w:t xml:space="preserve"> </w:t>
      </w:r>
      <w:r>
        <w:rPr>
          <w:rFonts w:cs="Arial"/>
          <w:bCs/>
        </w:rPr>
        <w:t>A minor protocol violation</w:t>
      </w:r>
      <w:r w:rsidRPr="009A091E">
        <w:rPr>
          <w:rFonts w:cs="Arial"/>
          <w:bCs/>
        </w:rPr>
        <w:t xml:space="preserve"> </w:t>
      </w:r>
      <w:r w:rsidRPr="009A091E">
        <w:rPr>
          <w:rFonts w:cs="Arial"/>
        </w:rPr>
        <w:t>does</w:t>
      </w:r>
      <w:r w:rsidRPr="001D073E">
        <w:rPr>
          <w:rFonts w:cs="Arial"/>
        </w:rPr>
        <w:t xml:space="preserve"> not impact on subjects’ safety or compromise the integrity of study data and thus does not need to be reported to the Committee.</w:t>
      </w:r>
    </w:p>
    <w:p w:rsidR="00C63196" w:rsidRDefault="00C63196" w:rsidP="009A091E">
      <w:pPr>
        <w:autoSpaceDE w:val="0"/>
        <w:autoSpaceDN w:val="0"/>
        <w:adjustRightInd w:val="0"/>
        <w:spacing w:after="0" w:line="240" w:lineRule="auto"/>
        <w:jc w:val="both"/>
        <w:rPr>
          <w:rFonts w:cs="Arial"/>
        </w:rPr>
      </w:pPr>
    </w:p>
    <w:p w:rsidR="00C63196" w:rsidRPr="009A091E" w:rsidRDefault="00C63196" w:rsidP="009A091E">
      <w:pPr>
        <w:autoSpaceDE w:val="0"/>
        <w:autoSpaceDN w:val="0"/>
        <w:adjustRightInd w:val="0"/>
        <w:spacing w:after="0" w:line="240" w:lineRule="auto"/>
        <w:jc w:val="both"/>
        <w:rPr>
          <w:rFonts w:cs="Arial"/>
        </w:rPr>
      </w:pPr>
      <w:r w:rsidRPr="00711930">
        <w:rPr>
          <w:rFonts w:cs="Arial"/>
        </w:rPr>
        <w:t xml:space="preserve">An </w:t>
      </w:r>
      <w:r w:rsidRPr="00711930">
        <w:rPr>
          <w:rFonts w:cs="Arial"/>
          <w:b/>
        </w:rPr>
        <w:t>Urgent Safety Measure</w:t>
      </w:r>
      <w:r w:rsidRPr="00711930">
        <w:rPr>
          <w:rFonts w:cs="Arial"/>
        </w:rPr>
        <w:t xml:space="preserve"> is a</w:t>
      </w:r>
      <w:r>
        <w:rPr>
          <w:rFonts w:cs="Arial"/>
        </w:rPr>
        <w:t>n intended</w:t>
      </w:r>
      <w:r w:rsidRPr="00711930">
        <w:rPr>
          <w:rFonts w:cs="Arial"/>
        </w:rPr>
        <w:t xml:space="preserve"> change </w:t>
      </w:r>
      <w:r>
        <w:rPr>
          <w:rFonts w:cs="Arial"/>
        </w:rPr>
        <w:t>from</w:t>
      </w:r>
      <w:r w:rsidRPr="00711930">
        <w:rPr>
          <w:rFonts w:cs="Arial"/>
        </w:rPr>
        <w:t xml:space="preserve"> the protocol to eliminate an immediate hazard to participants. This can be undertaken by the Principal Investigator without prior approval from the Committee.</w:t>
      </w:r>
    </w:p>
    <w:p w:rsidR="009A36C6" w:rsidRPr="001D073E" w:rsidRDefault="004336B0" w:rsidP="009A091E">
      <w:pPr>
        <w:autoSpaceDE w:val="0"/>
        <w:autoSpaceDN w:val="0"/>
        <w:adjustRightInd w:val="0"/>
        <w:spacing w:before="100" w:beforeAutospacing="1" w:after="100" w:afterAutospacing="1" w:line="240" w:lineRule="auto"/>
        <w:jc w:val="both"/>
        <w:rPr>
          <w:rFonts w:cs="Arial"/>
        </w:rPr>
      </w:pPr>
      <w:r w:rsidRPr="001D073E">
        <w:rPr>
          <w:rFonts w:cs="Arial"/>
          <w:bCs/>
        </w:rPr>
        <w:t>A</w:t>
      </w:r>
      <w:r w:rsidRPr="001D073E">
        <w:rPr>
          <w:rFonts w:cs="Arial"/>
          <w:b/>
          <w:bCs/>
        </w:rPr>
        <w:t xml:space="preserve"> Protocol Deviation</w:t>
      </w:r>
      <w:r w:rsidR="009A36C6" w:rsidRPr="001D073E">
        <w:rPr>
          <w:rFonts w:cs="Arial"/>
        </w:rPr>
        <w:t xml:space="preserve"> is </w:t>
      </w:r>
      <w:r w:rsidRPr="001D073E">
        <w:rPr>
          <w:rFonts w:cs="Arial"/>
        </w:rPr>
        <w:t xml:space="preserve">an </w:t>
      </w:r>
      <w:r w:rsidR="009A36C6" w:rsidRPr="001D073E">
        <w:rPr>
          <w:rFonts w:cs="Arial"/>
          <w:bCs/>
        </w:rPr>
        <w:t>un</w:t>
      </w:r>
      <w:r w:rsidRPr="001D073E">
        <w:rPr>
          <w:rFonts w:cs="Arial"/>
          <w:bCs/>
        </w:rPr>
        <w:t>intended</w:t>
      </w:r>
      <w:r w:rsidRPr="001D073E">
        <w:rPr>
          <w:rFonts w:cs="Arial"/>
          <w:b/>
          <w:bCs/>
        </w:rPr>
        <w:t xml:space="preserve"> </w:t>
      </w:r>
      <w:r w:rsidRPr="001D073E">
        <w:rPr>
          <w:rFonts w:cs="Arial"/>
        </w:rPr>
        <w:t xml:space="preserve">departure from the expected conduct of the trial and </w:t>
      </w:r>
      <w:r w:rsidR="00C63196">
        <w:rPr>
          <w:rFonts w:cs="Arial"/>
        </w:rPr>
        <w:t>if</w:t>
      </w:r>
      <w:r w:rsidRPr="001D073E">
        <w:rPr>
          <w:rFonts w:cs="Arial"/>
        </w:rPr>
        <w:t xml:space="preserve"> classified as non-serious or minor in nature does not</w:t>
      </w:r>
      <w:r w:rsidR="009A36C6" w:rsidRPr="001D073E">
        <w:rPr>
          <w:rFonts w:cs="Arial"/>
        </w:rPr>
        <w:t xml:space="preserve"> </w:t>
      </w:r>
      <w:r w:rsidRPr="001D073E">
        <w:rPr>
          <w:rFonts w:cs="Arial"/>
        </w:rPr>
        <w:t xml:space="preserve">need to be reported to the Committee. </w:t>
      </w:r>
    </w:p>
    <w:p w:rsidR="009A36C6" w:rsidRPr="00711930" w:rsidRDefault="009A36C6" w:rsidP="00C76CFE">
      <w:pPr>
        <w:autoSpaceDE w:val="0"/>
        <w:autoSpaceDN w:val="0"/>
        <w:adjustRightInd w:val="0"/>
        <w:spacing w:after="0" w:line="240" w:lineRule="auto"/>
        <w:jc w:val="both"/>
        <w:rPr>
          <w:rFonts w:cs="Arial"/>
        </w:rPr>
      </w:pPr>
      <w:r w:rsidRPr="00711930">
        <w:rPr>
          <w:szCs w:val="18"/>
        </w:rPr>
        <w:t xml:space="preserve">A </w:t>
      </w:r>
      <w:r w:rsidRPr="00711930">
        <w:rPr>
          <w:b/>
          <w:szCs w:val="18"/>
        </w:rPr>
        <w:t xml:space="preserve">Serious </w:t>
      </w:r>
      <w:r w:rsidR="00ED08CA" w:rsidRPr="00711930">
        <w:rPr>
          <w:b/>
          <w:szCs w:val="18"/>
        </w:rPr>
        <w:t xml:space="preserve">Protocol </w:t>
      </w:r>
      <w:r w:rsidR="009A091E">
        <w:rPr>
          <w:b/>
          <w:szCs w:val="18"/>
        </w:rPr>
        <w:t>Deviation</w:t>
      </w:r>
      <w:r w:rsidRPr="00711930">
        <w:rPr>
          <w:szCs w:val="18"/>
        </w:rPr>
        <w:t xml:space="preserve"> (i.e. a “serious breach” of a protocol) is a</w:t>
      </w:r>
      <w:r w:rsidR="009A091E">
        <w:rPr>
          <w:szCs w:val="18"/>
        </w:rPr>
        <w:t>n unintended</w:t>
      </w:r>
      <w:r w:rsidR="00C63196">
        <w:rPr>
          <w:szCs w:val="18"/>
        </w:rPr>
        <w:t xml:space="preserve"> breach of protocol, or</w:t>
      </w:r>
      <w:r w:rsidRPr="00711930">
        <w:rPr>
          <w:szCs w:val="18"/>
        </w:rPr>
        <w:t xml:space="preserve"> the conditions or principles of Good Clinical Practice which is likely to affect to a significant degree the safety or physical or mental integrity of the </w:t>
      </w:r>
      <w:r w:rsidR="00C63196">
        <w:rPr>
          <w:szCs w:val="18"/>
        </w:rPr>
        <w:t>study</w:t>
      </w:r>
      <w:r w:rsidRPr="00711930">
        <w:rPr>
          <w:szCs w:val="18"/>
        </w:rPr>
        <w:t xml:space="preserve"> participants, or the scientific value of the research.</w:t>
      </w:r>
      <w:r w:rsidR="00C76CFE" w:rsidRPr="00711930">
        <w:rPr>
          <w:rFonts w:cs="Arial"/>
        </w:rPr>
        <w:t xml:space="preserve"> For example, failure to obtain informed consent, study procedures not approved by the Committee (unless for</w:t>
      </w:r>
      <w:r w:rsidR="00F64CF9">
        <w:rPr>
          <w:rFonts w:cs="Arial"/>
        </w:rPr>
        <w:t xml:space="preserve"> immediate safety reasons), </w:t>
      </w:r>
      <w:r w:rsidR="00C76CFE" w:rsidRPr="00711930">
        <w:rPr>
          <w:rFonts w:cs="Arial"/>
        </w:rPr>
        <w:t>dispensing or dosing error</w:t>
      </w:r>
      <w:r w:rsidR="00C63196">
        <w:rPr>
          <w:rFonts w:cs="Arial"/>
        </w:rPr>
        <w:t>s</w:t>
      </w:r>
      <w:r w:rsidR="00C76CFE" w:rsidRPr="00711930">
        <w:rPr>
          <w:rFonts w:cs="Arial"/>
        </w:rPr>
        <w:t>.</w:t>
      </w:r>
    </w:p>
    <w:p w:rsidR="00C76CFE" w:rsidRPr="00711930" w:rsidRDefault="00C76CFE" w:rsidP="00C76CFE">
      <w:pPr>
        <w:autoSpaceDE w:val="0"/>
        <w:autoSpaceDN w:val="0"/>
        <w:adjustRightInd w:val="0"/>
        <w:spacing w:after="0" w:line="240" w:lineRule="auto"/>
        <w:rPr>
          <w:rFonts w:ascii="Arial" w:hAnsi="Arial" w:cs="Arial"/>
        </w:rPr>
      </w:pPr>
    </w:p>
    <w:p w:rsidR="001A63FB" w:rsidRPr="00711930" w:rsidRDefault="004336B0" w:rsidP="001A63FB">
      <w:pPr>
        <w:autoSpaceDE w:val="0"/>
        <w:autoSpaceDN w:val="0"/>
        <w:adjustRightInd w:val="0"/>
        <w:spacing w:after="0" w:line="240" w:lineRule="auto"/>
        <w:jc w:val="both"/>
        <w:rPr>
          <w:rFonts w:cs="Arial"/>
          <w:b/>
        </w:rPr>
      </w:pPr>
      <w:r w:rsidRPr="00711930">
        <w:rPr>
          <w:rFonts w:cs="Arial"/>
          <w:b/>
        </w:rPr>
        <w:t>Procedure</w:t>
      </w:r>
    </w:p>
    <w:p w:rsidR="00A07297" w:rsidRPr="00711930" w:rsidRDefault="00A07297" w:rsidP="001A63FB">
      <w:pPr>
        <w:spacing w:before="100" w:beforeAutospacing="1" w:after="100" w:afterAutospacing="1" w:line="240" w:lineRule="auto"/>
        <w:jc w:val="both"/>
        <w:rPr>
          <w:b/>
          <w:i/>
        </w:rPr>
      </w:pPr>
      <w:r w:rsidRPr="00711930">
        <w:rPr>
          <w:b/>
          <w:i/>
        </w:rPr>
        <w:t>Before Approval</w:t>
      </w:r>
    </w:p>
    <w:p w:rsidR="00A07297" w:rsidRPr="00711930" w:rsidRDefault="00A07297" w:rsidP="00C70A0B">
      <w:pPr>
        <w:pStyle w:val="ListParagraph"/>
        <w:numPr>
          <w:ilvl w:val="0"/>
          <w:numId w:val="2"/>
        </w:numPr>
        <w:spacing w:before="100" w:beforeAutospacing="1" w:after="100" w:afterAutospacing="1" w:line="240" w:lineRule="auto"/>
        <w:ind w:left="426"/>
        <w:jc w:val="both"/>
      </w:pPr>
      <w:r w:rsidRPr="00711930">
        <w:t>Investigators undertaking a s</w:t>
      </w:r>
      <w:r w:rsidR="00F64CF9">
        <w:t xml:space="preserve">tudy involving an active compound </w:t>
      </w:r>
      <w:r w:rsidRPr="00711930">
        <w:t>should complete Appendix A of the application form and submit the form along with the complete protocol for the study</w:t>
      </w:r>
      <w:r w:rsidR="00ED08CA" w:rsidRPr="00711930">
        <w:t xml:space="preserve"> and any other supporting information</w:t>
      </w:r>
      <w:r w:rsidRPr="00711930">
        <w:t>.</w:t>
      </w:r>
    </w:p>
    <w:p w:rsidR="00A07297" w:rsidRPr="00711930" w:rsidRDefault="00F64CF9" w:rsidP="00C70A0B">
      <w:pPr>
        <w:pStyle w:val="ListParagraph"/>
        <w:numPr>
          <w:ilvl w:val="0"/>
          <w:numId w:val="2"/>
        </w:numPr>
        <w:spacing w:before="100" w:beforeAutospacing="1" w:after="100" w:afterAutospacing="1" w:line="240" w:lineRule="auto"/>
        <w:ind w:left="426"/>
        <w:jc w:val="both"/>
      </w:pPr>
      <w:r>
        <w:lastRenderedPageBreak/>
        <w:t>Studies involving active compounds</w:t>
      </w:r>
      <w:r w:rsidR="00A07297" w:rsidRPr="00711930">
        <w:t xml:space="preserve"> will be reviewed by two members of the Committee, selected by their experience and/or expertise, with the addition of a co-opted member with specific expertise in clinical pharmacology or other relevant discipline.</w:t>
      </w:r>
    </w:p>
    <w:p w:rsidR="00ED08CA" w:rsidRPr="00711930" w:rsidRDefault="00A07297" w:rsidP="00C70A0B">
      <w:pPr>
        <w:pStyle w:val="ListParagraph"/>
        <w:numPr>
          <w:ilvl w:val="0"/>
          <w:numId w:val="2"/>
        </w:numPr>
        <w:spacing w:before="100" w:beforeAutospacing="1" w:after="100" w:afterAutospacing="1" w:line="240" w:lineRule="auto"/>
        <w:ind w:left="426"/>
        <w:jc w:val="both"/>
        <w:rPr>
          <w:b/>
          <w:i/>
        </w:rPr>
      </w:pPr>
      <w:r w:rsidRPr="00711930">
        <w:t xml:space="preserve">Letters of Approval will only be issued by the Committee once all the members of the Committee are satisfied with the application and </w:t>
      </w:r>
      <w:r w:rsidR="00ED08CA" w:rsidRPr="00711930">
        <w:t xml:space="preserve">responses to any issues raised </w:t>
      </w:r>
      <w:r w:rsidRPr="00711930">
        <w:t>plus a certificate of appropriate insurance</w:t>
      </w:r>
      <w:r w:rsidR="00ED08CA" w:rsidRPr="00711930">
        <w:t>.</w:t>
      </w:r>
      <w:r w:rsidRPr="00711930">
        <w:t xml:space="preserve"> </w:t>
      </w:r>
    </w:p>
    <w:p w:rsidR="00A07297" w:rsidRPr="00711930" w:rsidRDefault="00A07297" w:rsidP="00ED08CA">
      <w:pPr>
        <w:spacing w:before="100" w:beforeAutospacing="1" w:after="100" w:afterAutospacing="1" w:line="240" w:lineRule="auto"/>
        <w:ind w:left="66"/>
        <w:jc w:val="both"/>
        <w:rPr>
          <w:b/>
          <w:i/>
        </w:rPr>
      </w:pPr>
      <w:r w:rsidRPr="00711930">
        <w:rPr>
          <w:b/>
          <w:i/>
        </w:rPr>
        <w:t>During the Study</w:t>
      </w:r>
      <w:r w:rsidR="00C70A0B" w:rsidRPr="00711930">
        <w:rPr>
          <w:b/>
          <w:i/>
        </w:rPr>
        <w:t>: Harm to participants</w:t>
      </w:r>
    </w:p>
    <w:p w:rsidR="00A07297" w:rsidRPr="00711930" w:rsidRDefault="00A07297" w:rsidP="00C70A0B">
      <w:pPr>
        <w:pStyle w:val="ListParagraph"/>
        <w:numPr>
          <w:ilvl w:val="0"/>
          <w:numId w:val="1"/>
        </w:numPr>
        <w:spacing w:before="100" w:beforeAutospacing="1" w:after="100" w:afterAutospacing="1" w:line="240" w:lineRule="auto"/>
        <w:ind w:left="426"/>
        <w:jc w:val="both"/>
      </w:pPr>
      <w:r w:rsidRPr="00711930">
        <w:t>If any harm</w:t>
      </w:r>
      <w:r w:rsidR="002D4069">
        <w:t xml:space="preserve"> (an “adverse event”)</w:t>
      </w:r>
      <w:r w:rsidRPr="00711930">
        <w:t xml:space="preserve"> should occur to a participant, the investigators should halt the study immediately and contact the Secretary of the Committee.</w:t>
      </w:r>
    </w:p>
    <w:p w:rsidR="00A07297" w:rsidRPr="00711930" w:rsidRDefault="00A07297" w:rsidP="00C70A0B">
      <w:pPr>
        <w:pStyle w:val="ListParagraph"/>
        <w:numPr>
          <w:ilvl w:val="0"/>
          <w:numId w:val="1"/>
        </w:numPr>
        <w:spacing w:before="100" w:beforeAutospacing="1" w:after="100" w:afterAutospacing="1" w:line="240" w:lineRule="auto"/>
        <w:ind w:left="426"/>
        <w:jc w:val="both"/>
      </w:pPr>
      <w:r w:rsidRPr="00711930">
        <w:t>The Secretary will ask the Principal Investigator to complete</w:t>
      </w:r>
      <w:r w:rsidR="00A378D1" w:rsidRPr="00711930">
        <w:t xml:space="preserve"> and submit to the Committee</w:t>
      </w:r>
      <w:r w:rsidRPr="00711930">
        <w:t xml:space="preserve"> </w:t>
      </w:r>
      <w:proofErr w:type="gramStart"/>
      <w:r w:rsidRPr="00711930">
        <w:t>a</w:t>
      </w:r>
      <w:proofErr w:type="gramEnd"/>
      <w:r w:rsidRPr="00711930">
        <w:t xml:space="preserve"> Adverse Event form (</w:t>
      </w:r>
      <w:r w:rsidR="00166AAE">
        <w:t>see below) within 5</w:t>
      </w:r>
      <w:r w:rsidR="00A378D1" w:rsidRPr="00711930">
        <w:t xml:space="preserve"> days of the original incident.</w:t>
      </w:r>
      <w:r w:rsidR="00BF7682" w:rsidRPr="00711930">
        <w:t xml:space="preserve"> A copy of this SOP will accompany the correspondence.</w:t>
      </w:r>
    </w:p>
    <w:p w:rsidR="00A378D1" w:rsidRPr="00711930" w:rsidRDefault="00A378D1" w:rsidP="00C70A0B">
      <w:pPr>
        <w:pStyle w:val="ListParagraph"/>
        <w:numPr>
          <w:ilvl w:val="0"/>
          <w:numId w:val="1"/>
        </w:numPr>
        <w:spacing w:before="100" w:beforeAutospacing="1" w:after="100" w:afterAutospacing="1" w:line="240" w:lineRule="auto"/>
        <w:ind w:left="426"/>
        <w:jc w:val="both"/>
      </w:pPr>
      <w:r w:rsidRPr="00711930">
        <w:t xml:space="preserve">The Secretary will confirm receipt of the </w:t>
      </w:r>
      <w:r w:rsidR="002D4069" w:rsidRPr="00711930">
        <w:t xml:space="preserve">Adverse Event </w:t>
      </w:r>
      <w:r w:rsidRPr="00711930">
        <w:t>form to the Principal Investigator.</w:t>
      </w:r>
      <w:r w:rsidR="00C93765">
        <w:t xml:space="preserve"> They will also advise the Principal Investigator to contact the Insurance section and their Governance Officer. </w:t>
      </w:r>
    </w:p>
    <w:p w:rsidR="007861A4" w:rsidRPr="00711930" w:rsidRDefault="007861A4" w:rsidP="00C70A0B">
      <w:pPr>
        <w:pStyle w:val="NormalWeb"/>
        <w:numPr>
          <w:ilvl w:val="0"/>
          <w:numId w:val="1"/>
        </w:numPr>
        <w:shd w:val="clear" w:color="auto" w:fill="FFFFFF"/>
        <w:ind w:left="426"/>
        <w:jc w:val="both"/>
        <w:rPr>
          <w:rFonts w:asciiTheme="minorHAnsi" w:hAnsiTheme="minorHAnsi"/>
          <w:sz w:val="22"/>
          <w:szCs w:val="22"/>
        </w:rPr>
      </w:pPr>
      <w:r w:rsidRPr="00711930">
        <w:rPr>
          <w:rFonts w:asciiTheme="minorHAnsi" w:hAnsiTheme="minorHAnsi"/>
          <w:sz w:val="22"/>
          <w:szCs w:val="22"/>
        </w:rPr>
        <w:t>The Principal Investigator should then inform their Head of Department who will coordinate a report setting out what occurred and, if necessary, what steps are being taken to ensure that there is no recurrence of the incident. This report will be returned to the Committee within 15 days of the incident.</w:t>
      </w:r>
    </w:p>
    <w:p w:rsidR="007861A4" w:rsidRPr="00711930" w:rsidRDefault="007861A4" w:rsidP="00C70A0B">
      <w:pPr>
        <w:pStyle w:val="NormalWeb"/>
        <w:numPr>
          <w:ilvl w:val="0"/>
          <w:numId w:val="1"/>
        </w:numPr>
        <w:shd w:val="clear" w:color="auto" w:fill="FFFFFF"/>
        <w:ind w:left="426"/>
        <w:jc w:val="both"/>
        <w:rPr>
          <w:rFonts w:asciiTheme="minorHAnsi" w:hAnsiTheme="minorHAnsi"/>
          <w:sz w:val="22"/>
          <w:szCs w:val="22"/>
        </w:rPr>
      </w:pPr>
      <w:r w:rsidRPr="00711930">
        <w:rPr>
          <w:rFonts w:asciiTheme="minorHAnsi" w:hAnsiTheme="minorHAnsi"/>
          <w:sz w:val="22"/>
          <w:szCs w:val="22"/>
        </w:rPr>
        <w:t>A further investigation involving someone independent of the original study may be initiated by the Principal Investigator and/or the Committee. This report should also be returned to the Committee within 15 days of the incident.</w:t>
      </w:r>
    </w:p>
    <w:p w:rsidR="008210B1" w:rsidRPr="00711930" w:rsidRDefault="00017B2E" w:rsidP="00C70A0B">
      <w:pPr>
        <w:pStyle w:val="ListParagraph"/>
        <w:numPr>
          <w:ilvl w:val="0"/>
          <w:numId w:val="1"/>
        </w:numPr>
        <w:spacing w:before="100" w:beforeAutospacing="1" w:after="100" w:afterAutospacing="1" w:line="240" w:lineRule="auto"/>
        <w:ind w:left="426"/>
        <w:jc w:val="both"/>
      </w:pPr>
      <w:r w:rsidRPr="00711930">
        <w:t xml:space="preserve">Once the completed documentation (i.e. </w:t>
      </w:r>
      <w:r w:rsidR="002D4069" w:rsidRPr="00711930">
        <w:t xml:space="preserve">Adverse Event </w:t>
      </w:r>
      <w:r w:rsidRPr="00711930">
        <w:t xml:space="preserve">form, </w:t>
      </w:r>
      <w:proofErr w:type="spellStart"/>
      <w:r w:rsidRPr="00711930">
        <w:t>HoD</w:t>
      </w:r>
      <w:proofErr w:type="spellEnd"/>
      <w:r w:rsidRPr="00711930">
        <w:t xml:space="preserve"> report and Independent Report, if necessary) has been returned to the Committee it will be circulated, if possible, to those Committee members and co-opted members who reviewed the original application. If these members are not available, other members with equivalent experience will be selected. </w:t>
      </w:r>
    </w:p>
    <w:p w:rsidR="00B92ABC" w:rsidRPr="00711930" w:rsidRDefault="008210B1" w:rsidP="00C70A0B">
      <w:pPr>
        <w:pStyle w:val="ListParagraph"/>
        <w:numPr>
          <w:ilvl w:val="0"/>
          <w:numId w:val="1"/>
        </w:numPr>
        <w:spacing w:before="100" w:beforeAutospacing="1" w:after="100" w:afterAutospacing="1" w:line="240" w:lineRule="auto"/>
        <w:ind w:left="426"/>
        <w:jc w:val="both"/>
      </w:pPr>
      <w:r w:rsidRPr="00711930">
        <w:t xml:space="preserve">The Committee will </w:t>
      </w:r>
      <w:r w:rsidR="00B92ABC" w:rsidRPr="00711930">
        <w:t>reach</w:t>
      </w:r>
      <w:r w:rsidRPr="00711930">
        <w:t xml:space="preserve"> </w:t>
      </w:r>
      <w:r w:rsidR="00B92ABC" w:rsidRPr="00711930">
        <w:t>one of the following outcomes</w:t>
      </w:r>
      <w:r w:rsidR="00CB7391" w:rsidRPr="00711930">
        <w:t xml:space="preserve">: a. </w:t>
      </w:r>
      <w:r w:rsidR="00C70A0B" w:rsidRPr="00711930">
        <w:t>Agreement that the</w:t>
      </w:r>
      <w:r w:rsidR="00CB7391" w:rsidRPr="00711930">
        <w:t xml:space="preserve"> study may continue with the modifications suggested (if necessary)</w:t>
      </w:r>
      <w:r w:rsidR="00B92ABC" w:rsidRPr="00711930">
        <w:t xml:space="preserve">; b. Further investigations as specified by the Committee and re-review are necessary before a decision can be reached; c. The study must cease and not restart. This decision will be made within 15 days of the Committee having all </w:t>
      </w:r>
      <w:r w:rsidR="00ED08CA" w:rsidRPr="00711930">
        <w:t>necessary</w:t>
      </w:r>
      <w:r w:rsidR="00B92ABC" w:rsidRPr="00711930">
        <w:t xml:space="preserve"> documentation.</w:t>
      </w:r>
    </w:p>
    <w:p w:rsidR="00C70A0B" w:rsidRPr="00711930" w:rsidRDefault="00C70A0B" w:rsidP="00C70A0B">
      <w:pPr>
        <w:spacing w:before="100" w:beforeAutospacing="1" w:after="100" w:afterAutospacing="1" w:line="240" w:lineRule="auto"/>
        <w:jc w:val="both"/>
        <w:rPr>
          <w:b/>
          <w:i/>
        </w:rPr>
      </w:pPr>
      <w:r w:rsidRPr="00711930">
        <w:rPr>
          <w:b/>
          <w:i/>
        </w:rPr>
        <w:t>During the Study</w:t>
      </w:r>
      <w:r w:rsidR="00C76CFE" w:rsidRPr="00711930">
        <w:rPr>
          <w:b/>
          <w:i/>
        </w:rPr>
        <w:t>: Serious p</w:t>
      </w:r>
      <w:r w:rsidRPr="00711930">
        <w:rPr>
          <w:b/>
          <w:i/>
        </w:rPr>
        <w:t xml:space="preserve">rotocol </w:t>
      </w:r>
      <w:r w:rsidR="00166AAE">
        <w:rPr>
          <w:b/>
          <w:i/>
        </w:rPr>
        <w:t>deviation</w:t>
      </w:r>
    </w:p>
    <w:p w:rsidR="00C70A0B" w:rsidRPr="00711930" w:rsidRDefault="00C70A0B" w:rsidP="009A36C6">
      <w:pPr>
        <w:pStyle w:val="ListParagraph"/>
        <w:numPr>
          <w:ilvl w:val="0"/>
          <w:numId w:val="3"/>
        </w:numPr>
        <w:spacing w:before="100" w:beforeAutospacing="1" w:after="100" w:afterAutospacing="1" w:line="240" w:lineRule="auto"/>
        <w:ind w:left="426"/>
        <w:jc w:val="both"/>
        <w:rPr>
          <w:szCs w:val="18"/>
        </w:rPr>
      </w:pPr>
      <w:r w:rsidRPr="00711930">
        <w:t>If a serious breach of protocol takes place, the Principal Investigator should write to the Secretary of the Committee as soon as possible</w:t>
      </w:r>
      <w:r w:rsidR="00C76CFE" w:rsidRPr="00711930">
        <w:t>, but within 5 days,</w:t>
      </w:r>
      <w:r w:rsidRPr="00711930">
        <w:t xml:space="preserve"> including in their report </w:t>
      </w:r>
      <w:r w:rsidRPr="00711930">
        <w:rPr>
          <w:szCs w:val="18"/>
        </w:rPr>
        <w:t xml:space="preserve">when the breach occurred; the location; who was involved; the outcome and any information given to participants; and what action will be taken to </w:t>
      </w:r>
      <w:r w:rsidR="00167E4C" w:rsidRPr="00711930">
        <w:rPr>
          <w:szCs w:val="18"/>
        </w:rPr>
        <w:t>mitigate subsequent occurrence</w:t>
      </w:r>
      <w:r w:rsidRPr="00711930">
        <w:rPr>
          <w:szCs w:val="18"/>
        </w:rPr>
        <w:t>.</w:t>
      </w:r>
    </w:p>
    <w:p w:rsidR="00C70A0B" w:rsidRPr="00711930" w:rsidRDefault="00C70A0B" w:rsidP="00C93765">
      <w:pPr>
        <w:pStyle w:val="ListParagraph"/>
        <w:numPr>
          <w:ilvl w:val="0"/>
          <w:numId w:val="1"/>
        </w:numPr>
        <w:spacing w:before="100" w:beforeAutospacing="1" w:after="100" w:afterAutospacing="1" w:line="240" w:lineRule="auto"/>
        <w:ind w:left="426"/>
        <w:jc w:val="both"/>
      </w:pPr>
      <w:r w:rsidRPr="00711930">
        <w:t>The Secretary will confirm receipt of the report</w:t>
      </w:r>
      <w:r w:rsidR="00BF7682" w:rsidRPr="00711930">
        <w:t xml:space="preserve"> to the Principal Investigator and include a copy of this SOP.</w:t>
      </w:r>
      <w:r w:rsidR="00C93765" w:rsidRPr="00C93765">
        <w:t xml:space="preserve"> </w:t>
      </w:r>
      <w:r w:rsidR="00C93765">
        <w:t xml:space="preserve">They will also advise the Principal Investigator to contact the Insurance section and their Governance Officer. </w:t>
      </w:r>
    </w:p>
    <w:p w:rsidR="00C70A0B" w:rsidRPr="00711930" w:rsidRDefault="00C70A0B" w:rsidP="00C70A0B">
      <w:pPr>
        <w:pStyle w:val="ListParagraph"/>
        <w:numPr>
          <w:ilvl w:val="0"/>
          <w:numId w:val="1"/>
        </w:numPr>
        <w:spacing w:before="100" w:beforeAutospacing="1" w:after="100" w:afterAutospacing="1" w:line="240" w:lineRule="auto"/>
        <w:ind w:left="426"/>
        <w:jc w:val="both"/>
      </w:pPr>
      <w:r w:rsidRPr="00711930">
        <w:t xml:space="preserve">The report will be circulated, if possible, to those Committee members and co-opted members who reviewed the original application. If these members are not available, other members with equivalent experience will be selected. </w:t>
      </w:r>
    </w:p>
    <w:p w:rsidR="00C70A0B" w:rsidRPr="00711930" w:rsidRDefault="00C70A0B" w:rsidP="00C70A0B">
      <w:pPr>
        <w:pStyle w:val="ListParagraph"/>
        <w:numPr>
          <w:ilvl w:val="0"/>
          <w:numId w:val="1"/>
        </w:numPr>
        <w:spacing w:before="100" w:beforeAutospacing="1" w:after="100" w:afterAutospacing="1" w:line="240" w:lineRule="auto"/>
        <w:ind w:left="426"/>
        <w:jc w:val="both"/>
      </w:pPr>
      <w:r w:rsidRPr="00711930">
        <w:t xml:space="preserve">The Committee will reach one of the following outcomes: a. Agreement that the study may continue with the current protocol, modified as required; b. </w:t>
      </w:r>
      <w:proofErr w:type="gramStart"/>
      <w:r w:rsidRPr="00711930">
        <w:t>Further</w:t>
      </w:r>
      <w:proofErr w:type="gramEnd"/>
      <w:r w:rsidRPr="00711930">
        <w:t xml:space="preserve"> investigations as specified by the Committee and re-review </w:t>
      </w:r>
      <w:r w:rsidR="00172558" w:rsidRPr="00711930">
        <w:t xml:space="preserve">of the protocol </w:t>
      </w:r>
      <w:r w:rsidRPr="00711930">
        <w:t xml:space="preserve">are necessary before a decision can be reached; c. The study must cease and not restart. This decision will be made within 15 days of the Committee having all </w:t>
      </w:r>
      <w:r w:rsidR="00ED08CA" w:rsidRPr="00711930">
        <w:t>necessary</w:t>
      </w:r>
      <w:r w:rsidRPr="00711930">
        <w:t xml:space="preserve"> documentation.</w:t>
      </w:r>
    </w:p>
    <w:p w:rsidR="00C76CFE" w:rsidRPr="00711930" w:rsidRDefault="00C76CFE" w:rsidP="00C76CFE">
      <w:pPr>
        <w:spacing w:before="100" w:beforeAutospacing="1" w:after="100" w:afterAutospacing="1" w:line="240" w:lineRule="auto"/>
        <w:jc w:val="both"/>
      </w:pPr>
      <w:r w:rsidRPr="00711930">
        <w:rPr>
          <w:b/>
          <w:i/>
        </w:rPr>
        <w:lastRenderedPageBreak/>
        <w:t>During the Study: Urgent Safety Measur</w:t>
      </w:r>
      <w:r w:rsidR="0005101B" w:rsidRPr="00711930">
        <w:rPr>
          <w:b/>
          <w:i/>
        </w:rPr>
        <w:t>e</w:t>
      </w:r>
    </w:p>
    <w:p w:rsidR="0005101B" w:rsidRPr="00711930" w:rsidRDefault="0005101B" w:rsidP="00ED131D">
      <w:pPr>
        <w:pStyle w:val="ListParagraph"/>
        <w:numPr>
          <w:ilvl w:val="0"/>
          <w:numId w:val="4"/>
        </w:numPr>
        <w:spacing w:before="100" w:beforeAutospacing="1" w:after="100" w:afterAutospacing="1" w:line="240" w:lineRule="auto"/>
        <w:ind w:left="426"/>
        <w:jc w:val="both"/>
        <w:rPr>
          <w:szCs w:val="18"/>
        </w:rPr>
      </w:pPr>
      <w:r w:rsidRPr="00711930">
        <w:t xml:space="preserve">The Principal Investigator </w:t>
      </w:r>
      <w:r w:rsidR="00167E4C" w:rsidRPr="00711930">
        <w:t>should write to the Secretary of the Committee as soon as possible, but within 5 days</w:t>
      </w:r>
      <w:r w:rsidR="00ED131D" w:rsidRPr="00711930">
        <w:t xml:space="preserve"> of the incident</w:t>
      </w:r>
      <w:r w:rsidR="00167E4C" w:rsidRPr="00711930">
        <w:t xml:space="preserve">, including </w:t>
      </w:r>
      <w:r w:rsidR="00167E4C" w:rsidRPr="00711930">
        <w:rPr>
          <w:szCs w:val="18"/>
        </w:rPr>
        <w:t>when the measures were implemented; the location; who was involved; the reason for taking the measures; the outcome and any information given to participants; and what permanent action, if any, will be taken to</w:t>
      </w:r>
      <w:r w:rsidR="00ED131D" w:rsidRPr="00711930">
        <w:rPr>
          <w:szCs w:val="18"/>
        </w:rPr>
        <w:t xml:space="preserve"> mitigate </w:t>
      </w:r>
      <w:r w:rsidR="00ED08CA" w:rsidRPr="00711930">
        <w:rPr>
          <w:szCs w:val="18"/>
        </w:rPr>
        <w:t>the</w:t>
      </w:r>
      <w:r w:rsidR="00ED131D" w:rsidRPr="00711930">
        <w:rPr>
          <w:szCs w:val="18"/>
        </w:rPr>
        <w:t xml:space="preserve"> need for a similar urgent safety measure</w:t>
      </w:r>
      <w:r w:rsidR="00ED08CA" w:rsidRPr="00711930">
        <w:rPr>
          <w:szCs w:val="18"/>
        </w:rPr>
        <w:t xml:space="preserve"> in the future</w:t>
      </w:r>
      <w:r w:rsidR="00167E4C" w:rsidRPr="00711930">
        <w:rPr>
          <w:szCs w:val="18"/>
        </w:rPr>
        <w:t>.</w:t>
      </w:r>
    </w:p>
    <w:p w:rsidR="00ED131D" w:rsidRPr="00711930" w:rsidRDefault="00ED131D" w:rsidP="00BF7682">
      <w:pPr>
        <w:pStyle w:val="ListParagraph"/>
        <w:numPr>
          <w:ilvl w:val="0"/>
          <w:numId w:val="1"/>
        </w:numPr>
        <w:spacing w:before="100" w:beforeAutospacing="1" w:after="100" w:afterAutospacing="1" w:line="240" w:lineRule="auto"/>
        <w:ind w:left="426"/>
        <w:jc w:val="both"/>
      </w:pPr>
      <w:r w:rsidRPr="00711930">
        <w:t>The Secretary will confirm receipt of the report</w:t>
      </w:r>
      <w:r w:rsidR="00BF7682" w:rsidRPr="00711930">
        <w:t xml:space="preserve"> to the Principal Investigator and include a copy of this SOP.</w:t>
      </w:r>
    </w:p>
    <w:p w:rsidR="00ED131D" w:rsidRPr="00711930" w:rsidRDefault="00ED131D" w:rsidP="00ED131D">
      <w:pPr>
        <w:pStyle w:val="ListParagraph"/>
        <w:numPr>
          <w:ilvl w:val="0"/>
          <w:numId w:val="1"/>
        </w:numPr>
        <w:spacing w:before="100" w:beforeAutospacing="1" w:after="100" w:afterAutospacing="1" w:line="240" w:lineRule="auto"/>
        <w:ind w:left="426"/>
        <w:jc w:val="both"/>
      </w:pPr>
      <w:r w:rsidRPr="00711930">
        <w:t xml:space="preserve">The report will be circulated, if possible, to those Committee members and co-opted members who reviewed the original application. If these members are not available, other members with equivalent experience will be selected. </w:t>
      </w:r>
    </w:p>
    <w:p w:rsidR="00C76CFE" w:rsidRPr="00711930" w:rsidRDefault="00ED131D" w:rsidP="00C76CFE">
      <w:pPr>
        <w:pStyle w:val="ListParagraph"/>
        <w:numPr>
          <w:ilvl w:val="0"/>
          <w:numId w:val="1"/>
        </w:numPr>
        <w:spacing w:before="100" w:beforeAutospacing="1" w:after="100" w:afterAutospacing="1" w:line="240" w:lineRule="auto"/>
        <w:ind w:left="426"/>
        <w:jc w:val="both"/>
      </w:pPr>
      <w:r w:rsidRPr="00711930">
        <w:t xml:space="preserve">The Committee will reach one of the following outcomes: a. Agreement that the study may continue with the current protocol, modified as required; b. </w:t>
      </w:r>
      <w:proofErr w:type="gramStart"/>
      <w:r w:rsidRPr="00711930">
        <w:t>Further</w:t>
      </w:r>
      <w:proofErr w:type="gramEnd"/>
      <w:r w:rsidRPr="00711930">
        <w:t xml:space="preserve"> investigations as specified by the Committee and re-review of the protocol are necessary before a decision can be reached; c. The study must cease and not restart. This decision will be made within 15 days of the Committee having all the documentation.</w:t>
      </w:r>
    </w:p>
    <w:p w:rsidR="00C70A0B" w:rsidRPr="00711930" w:rsidRDefault="00C70A0B" w:rsidP="00C70A0B">
      <w:pPr>
        <w:spacing w:before="100" w:beforeAutospacing="1" w:after="100" w:afterAutospacing="1" w:line="240" w:lineRule="auto"/>
        <w:jc w:val="both"/>
      </w:pPr>
    </w:p>
    <w:p w:rsidR="009A091E" w:rsidRDefault="009A091E">
      <w:pPr>
        <w:rPr>
          <w:b/>
          <w:i/>
        </w:rPr>
      </w:pPr>
      <w:r>
        <w:rPr>
          <w:b/>
          <w:i/>
        </w:rPr>
        <w:br w:type="page"/>
      </w:r>
    </w:p>
    <w:p w:rsidR="009A091E" w:rsidRPr="00166AAE" w:rsidRDefault="009A091E" w:rsidP="00166AAE">
      <w:pPr>
        <w:pStyle w:val="Title"/>
        <w:rPr>
          <w:rFonts w:asciiTheme="minorHAnsi" w:hAnsiTheme="minorHAnsi"/>
          <w:sz w:val="28"/>
          <w:szCs w:val="28"/>
          <w:lang w:val="en-GB"/>
        </w:rPr>
      </w:pPr>
      <w:r w:rsidRPr="00166AAE">
        <w:rPr>
          <w:rFonts w:asciiTheme="minorHAnsi" w:hAnsiTheme="minorHAnsi"/>
          <w:sz w:val="28"/>
          <w:szCs w:val="28"/>
          <w:lang w:val="en-GB"/>
        </w:rPr>
        <w:lastRenderedPageBreak/>
        <w:t xml:space="preserve">REPORT OF </w:t>
      </w:r>
      <w:r w:rsidR="002D4069">
        <w:rPr>
          <w:rFonts w:asciiTheme="minorHAnsi" w:hAnsiTheme="minorHAnsi"/>
          <w:sz w:val="28"/>
          <w:szCs w:val="28"/>
          <w:lang w:val="en-GB"/>
        </w:rPr>
        <w:t>AN ADVERSE EVENT (</w:t>
      </w:r>
      <w:r w:rsidRPr="00166AAE">
        <w:rPr>
          <w:rFonts w:asciiTheme="minorHAnsi" w:hAnsiTheme="minorHAnsi"/>
          <w:sz w:val="28"/>
          <w:szCs w:val="28"/>
          <w:lang w:val="en-GB"/>
        </w:rPr>
        <w:t>AE)</w:t>
      </w:r>
    </w:p>
    <w:p w:rsidR="009A091E" w:rsidRPr="00166AAE" w:rsidRDefault="009A091E" w:rsidP="009A091E">
      <w:pPr>
        <w:pStyle w:val="Title"/>
        <w:rPr>
          <w:rFonts w:asciiTheme="minorHAnsi" w:hAnsiTheme="minorHAnsi"/>
          <w:b w:val="0"/>
          <w:sz w:val="22"/>
          <w:szCs w:val="22"/>
          <w:lang w:val="en-GB"/>
        </w:rPr>
      </w:pPr>
    </w:p>
    <w:p w:rsidR="009A091E" w:rsidRPr="00166AAE" w:rsidRDefault="009A091E" w:rsidP="009A091E">
      <w:pPr>
        <w:pStyle w:val="BodyText3"/>
        <w:rPr>
          <w:rFonts w:asciiTheme="minorHAnsi" w:hAnsiTheme="minorHAnsi"/>
          <w:i w:val="0"/>
          <w:szCs w:val="22"/>
          <w:lang w:val="en-GB"/>
        </w:rPr>
      </w:pPr>
      <w:r w:rsidRPr="00166AAE">
        <w:rPr>
          <w:rFonts w:asciiTheme="minorHAnsi" w:hAnsiTheme="minorHAnsi"/>
          <w:szCs w:val="22"/>
          <w:lang w:val="en-GB"/>
        </w:rPr>
        <w:t>The Principal Inves</w:t>
      </w:r>
      <w:r w:rsidR="002D4069">
        <w:rPr>
          <w:rFonts w:asciiTheme="minorHAnsi" w:hAnsiTheme="minorHAnsi"/>
          <w:szCs w:val="22"/>
          <w:lang w:val="en-GB"/>
        </w:rPr>
        <w:t xml:space="preserve">tigator (PI) should report any </w:t>
      </w:r>
      <w:r w:rsidRPr="00166AAE">
        <w:rPr>
          <w:rFonts w:asciiTheme="minorHAnsi" w:hAnsiTheme="minorHAnsi"/>
          <w:szCs w:val="22"/>
          <w:lang w:val="en-GB"/>
        </w:rPr>
        <w:t>AE that is both related to the research procedures and is unexpected. Send the report to the Re</w:t>
      </w:r>
      <w:r w:rsidR="00C63196">
        <w:rPr>
          <w:rFonts w:asciiTheme="minorHAnsi" w:hAnsiTheme="minorHAnsi"/>
          <w:szCs w:val="22"/>
          <w:lang w:val="en-GB"/>
        </w:rPr>
        <w:t xml:space="preserve">search Ethics Committee within </w:t>
      </w:r>
      <w:r w:rsidRPr="00166AAE">
        <w:rPr>
          <w:rFonts w:asciiTheme="minorHAnsi" w:hAnsiTheme="minorHAnsi"/>
          <w:szCs w:val="22"/>
          <w:lang w:val="en-GB"/>
        </w:rPr>
        <w:t>5 days of the PI becoming aware of the event.</w:t>
      </w:r>
    </w:p>
    <w:p w:rsidR="009A091E" w:rsidRPr="00166AAE" w:rsidRDefault="009A091E" w:rsidP="009A091E">
      <w:pPr>
        <w:pStyle w:val="BodyText3"/>
        <w:rPr>
          <w:rFonts w:asciiTheme="minorHAnsi" w:hAnsiTheme="minorHAnsi"/>
          <w:i w:val="0"/>
          <w:szCs w:val="22"/>
          <w:lang w:val="en-GB"/>
        </w:rPr>
      </w:pPr>
    </w:p>
    <w:p w:rsidR="009A091E" w:rsidRPr="00166AAE" w:rsidRDefault="009A091E" w:rsidP="009A091E">
      <w:pPr>
        <w:rPr>
          <w:b/>
        </w:rPr>
      </w:pPr>
      <w:r w:rsidRPr="00166AAE">
        <w:rPr>
          <w:b/>
        </w:rPr>
        <w:t>1. Details of Principal Investigator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888"/>
        <w:gridCol w:w="5220"/>
      </w:tblGrid>
      <w:tr w:rsidR="009A091E" w:rsidRPr="00166AAE" w:rsidTr="00717A5D">
        <w:trPr>
          <w:trHeight w:val="418"/>
        </w:trPr>
        <w:tc>
          <w:tcPr>
            <w:tcW w:w="3888" w:type="dxa"/>
          </w:tcPr>
          <w:p w:rsidR="009A091E" w:rsidRPr="00166AAE" w:rsidRDefault="009A091E" w:rsidP="00717A5D">
            <w:pPr>
              <w:pStyle w:val="Heading7"/>
              <w:jc w:val="left"/>
              <w:rPr>
                <w:rFonts w:asciiTheme="minorHAnsi" w:hAnsiTheme="minorHAnsi"/>
                <w:b w:val="0"/>
                <w:sz w:val="22"/>
                <w:szCs w:val="22"/>
              </w:rPr>
            </w:pPr>
            <w:r w:rsidRPr="00166AAE">
              <w:rPr>
                <w:rFonts w:asciiTheme="minorHAnsi" w:hAnsiTheme="minorHAnsi"/>
                <w:b w:val="0"/>
                <w:sz w:val="22"/>
                <w:szCs w:val="22"/>
              </w:rPr>
              <w:t>Name:</w:t>
            </w:r>
          </w:p>
        </w:tc>
        <w:tc>
          <w:tcPr>
            <w:tcW w:w="5220" w:type="dxa"/>
          </w:tcPr>
          <w:p w:rsidR="009A091E" w:rsidRPr="00166AAE" w:rsidRDefault="009A091E" w:rsidP="00717A5D"/>
        </w:tc>
      </w:tr>
      <w:tr w:rsidR="009A091E" w:rsidRPr="00166AAE" w:rsidTr="00717A5D">
        <w:trPr>
          <w:trHeight w:val="898"/>
        </w:trPr>
        <w:tc>
          <w:tcPr>
            <w:tcW w:w="3888" w:type="dxa"/>
          </w:tcPr>
          <w:p w:rsidR="009A091E" w:rsidRPr="00166AAE" w:rsidRDefault="009A091E" w:rsidP="00717A5D">
            <w:r w:rsidRPr="00166AAE">
              <w:t>Address:</w:t>
            </w:r>
          </w:p>
          <w:p w:rsidR="009A091E" w:rsidRPr="00166AAE" w:rsidRDefault="009A091E" w:rsidP="00717A5D"/>
        </w:tc>
        <w:tc>
          <w:tcPr>
            <w:tcW w:w="5220" w:type="dxa"/>
          </w:tcPr>
          <w:p w:rsidR="009A091E" w:rsidRPr="00166AAE" w:rsidRDefault="009A091E" w:rsidP="00717A5D"/>
          <w:p w:rsidR="009A091E" w:rsidRPr="00166AAE" w:rsidRDefault="009A091E" w:rsidP="00717A5D"/>
          <w:p w:rsidR="009A091E" w:rsidRPr="00166AAE" w:rsidRDefault="009A091E" w:rsidP="00717A5D"/>
        </w:tc>
      </w:tr>
      <w:tr w:rsidR="009A091E" w:rsidRPr="00166AAE" w:rsidTr="00717A5D">
        <w:trPr>
          <w:trHeight w:val="409"/>
        </w:trPr>
        <w:tc>
          <w:tcPr>
            <w:tcW w:w="3888" w:type="dxa"/>
          </w:tcPr>
          <w:p w:rsidR="009A091E" w:rsidRPr="00166AAE" w:rsidRDefault="009A091E" w:rsidP="00717A5D">
            <w:r w:rsidRPr="00166AAE">
              <w:t>Telephone:</w:t>
            </w:r>
          </w:p>
        </w:tc>
        <w:tc>
          <w:tcPr>
            <w:tcW w:w="5220" w:type="dxa"/>
          </w:tcPr>
          <w:p w:rsidR="009A091E" w:rsidRPr="00166AAE" w:rsidRDefault="009A091E" w:rsidP="00717A5D"/>
        </w:tc>
      </w:tr>
      <w:tr w:rsidR="009A091E" w:rsidRPr="00166AAE" w:rsidTr="00717A5D">
        <w:trPr>
          <w:trHeight w:val="363"/>
        </w:trPr>
        <w:tc>
          <w:tcPr>
            <w:tcW w:w="3888" w:type="dxa"/>
          </w:tcPr>
          <w:p w:rsidR="009A091E" w:rsidRPr="00166AAE" w:rsidRDefault="009A091E" w:rsidP="00717A5D">
            <w:r w:rsidRPr="00166AAE">
              <w:t>Email:</w:t>
            </w:r>
          </w:p>
        </w:tc>
        <w:tc>
          <w:tcPr>
            <w:tcW w:w="5220" w:type="dxa"/>
          </w:tcPr>
          <w:p w:rsidR="009A091E" w:rsidRPr="00166AAE" w:rsidRDefault="009A091E" w:rsidP="00717A5D"/>
        </w:tc>
      </w:tr>
      <w:tr w:rsidR="009A091E" w:rsidRPr="00166AAE" w:rsidTr="00717A5D">
        <w:trPr>
          <w:trHeight w:val="363"/>
        </w:trPr>
        <w:tc>
          <w:tcPr>
            <w:tcW w:w="3888" w:type="dxa"/>
          </w:tcPr>
          <w:p w:rsidR="009A091E" w:rsidRPr="00166AAE" w:rsidRDefault="009A091E" w:rsidP="00717A5D">
            <w:r w:rsidRPr="00166AAE">
              <w:t>Fax:</w:t>
            </w:r>
          </w:p>
        </w:tc>
        <w:tc>
          <w:tcPr>
            <w:tcW w:w="5220" w:type="dxa"/>
          </w:tcPr>
          <w:p w:rsidR="009A091E" w:rsidRPr="00166AAE" w:rsidRDefault="009A091E" w:rsidP="00717A5D"/>
        </w:tc>
      </w:tr>
    </w:tbl>
    <w:p w:rsidR="009A091E" w:rsidRPr="00166AAE" w:rsidRDefault="009A091E" w:rsidP="009A091E"/>
    <w:p w:rsidR="009A091E" w:rsidRPr="00166AAE" w:rsidRDefault="009A091E" w:rsidP="009A091E">
      <w:pPr>
        <w:pStyle w:val="BodyText3"/>
        <w:rPr>
          <w:rFonts w:asciiTheme="minorHAnsi" w:hAnsiTheme="minorHAnsi"/>
          <w:b/>
          <w:i w:val="0"/>
          <w:szCs w:val="22"/>
          <w:lang w:val="en-GB"/>
        </w:rPr>
      </w:pPr>
      <w:r w:rsidRPr="00166AAE">
        <w:rPr>
          <w:rFonts w:asciiTheme="minorHAnsi" w:hAnsiTheme="minorHAnsi"/>
          <w:b/>
          <w:i w:val="0"/>
          <w:szCs w:val="22"/>
          <w:lang w:val="en-GB"/>
        </w:rPr>
        <w:t>2. Details of study</w:t>
      </w:r>
    </w:p>
    <w:p w:rsidR="009A091E" w:rsidRPr="00166AAE" w:rsidRDefault="009A091E" w:rsidP="009A091E">
      <w:pPr>
        <w:pStyle w:val="BodyText3"/>
        <w:rPr>
          <w:rFonts w:asciiTheme="minorHAnsi" w:hAnsiTheme="minorHAnsi"/>
          <w:i w:val="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5220"/>
      </w:tblGrid>
      <w:tr w:rsidR="009A091E" w:rsidRPr="00166AAE" w:rsidTr="00717A5D">
        <w:trPr>
          <w:trHeight w:val="1142"/>
        </w:trPr>
        <w:tc>
          <w:tcPr>
            <w:tcW w:w="3888" w:type="dxa"/>
            <w:vAlign w:val="center"/>
          </w:tcPr>
          <w:p w:rsidR="009A091E" w:rsidRPr="00166AAE" w:rsidRDefault="009A091E" w:rsidP="00717A5D">
            <w:r w:rsidRPr="00166AAE">
              <w:t>Full title of study:</w:t>
            </w:r>
          </w:p>
        </w:tc>
        <w:tc>
          <w:tcPr>
            <w:tcW w:w="5220" w:type="dxa"/>
          </w:tcPr>
          <w:p w:rsidR="009A091E" w:rsidRPr="00166AAE" w:rsidRDefault="009A091E" w:rsidP="00717A5D"/>
        </w:tc>
      </w:tr>
      <w:tr w:rsidR="009A091E" w:rsidRPr="00166AAE" w:rsidTr="00717A5D">
        <w:trPr>
          <w:trHeight w:val="529"/>
        </w:trPr>
        <w:tc>
          <w:tcPr>
            <w:tcW w:w="3888" w:type="dxa"/>
            <w:vAlign w:val="center"/>
          </w:tcPr>
          <w:p w:rsidR="009A091E" w:rsidRPr="00166AAE" w:rsidRDefault="009A091E" w:rsidP="00717A5D">
            <w:r w:rsidRPr="00166AAE">
              <w:t>REC reference number:</w:t>
            </w:r>
          </w:p>
        </w:tc>
        <w:tc>
          <w:tcPr>
            <w:tcW w:w="5220" w:type="dxa"/>
          </w:tcPr>
          <w:p w:rsidR="009A091E" w:rsidRPr="00166AAE" w:rsidRDefault="009A091E" w:rsidP="00717A5D"/>
        </w:tc>
      </w:tr>
      <w:tr w:rsidR="009A091E" w:rsidRPr="00166AAE" w:rsidTr="00717A5D">
        <w:trPr>
          <w:trHeight w:val="537"/>
        </w:trPr>
        <w:tc>
          <w:tcPr>
            <w:tcW w:w="3888" w:type="dxa"/>
            <w:vAlign w:val="center"/>
          </w:tcPr>
          <w:p w:rsidR="009A091E" w:rsidRPr="00166AAE" w:rsidRDefault="009A091E" w:rsidP="00717A5D">
            <w:r w:rsidRPr="00166AAE">
              <w:t>Sponsor:</w:t>
            </w:r>
          </w:p>
        </w:tc>
        <w:tc>
          <w:tcPr>
            <w:tcW w:w="5220" w:type="dxa"/>
          </w:tcPr>
          <w:p w:rsidR="009A091E" w:rsidRPr="00166AAE" w:rsidRDefault="009A091E" w:rsidP="00717A5D"/>
        </w:tc>
      </w:tr>
    </w:tbl>
    <w:p w:rsidR="009A091E" w:rsidRPr="00166AAE" w:rsidRDefault="009A091E" w:rsidP="009A091E"/>
    <w:p w:rsidR="009A091E" w:rsidRPr="00166AAE" w:rsidRDefault="009A091E" w:rsidP="009A091E">
      <w:pPr>
        <w:rPr>
          <w:b/>
        </w:rPr>
      </w:pPr>
      <w:r w:rsidRPr="00166AAE">
        <w:rPr>
          <w:b/>
        </w:rPr>
        <w:t>3. Type of event</w:t>
      </w:r>
    </w:p>
    <w:p w:rsidR="009A091E" w:rsidRPr="00166AAE" w:rsidRDefault="009A091E" w:rsidP="009A091E">
      <w:pPr>
        <w:rPr>
          <w:i/>
        </w:rPr>
      </w:pPr>
      <w:r w:rsidRPr="00166AAE">
        <w:rPr>
          <w:i/>
        </w:rPr>
        <w:t>Please categorise this event, ticking all appropriate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2880"/>
        <w:gridCol w:w="3060"/>
      </w:tblGrid>
      <w:tr w:rsidR="009A091E" w:rsidRPr="00166AAE" w:rsidTr="00717A5D">
        <w:trPr>
          <w:trHeight w:val="575"/>
        </w:trPr>
        <w:tc>
          <w:tcPr>
            <w:tcW w:w="3168" w:type="dxa"/>
          </w:tcPr>
          <w:p w:rsidR="009A091E" w:rsidRPr="00166AAE" w:rsidRDefault="00411775" w:rsidP="00717A5D">
            <w:r>
              <w:rPr>
                <w:noProof/>
              </w:rPr>
              <w:pict>
                <v:rect id="_x0000_s1030" style="position:absolute;margin-left:262.8pt;margin-top:16.85pt;width:18pt;height:18pt;z-index:251664384" o:allowincell="f"/>
              </w:pict>
            </w:r>
            <w:r>
              <w:rPr>
                <w:noProof/>
              </w:rPr>
              <w:pict>
                <v:rect id="_x0000_s1031" style="position:absolute;margin-left:120.8pt;margin-top:16.85pt;width:18pt;height:18pt;z-index:251665408" o:allowincell="f"/>
              </w:pict>
            </w:r>
            <w:r>
              <w:rPr>
                <w:noProof/>
              </w:rPr>
              <w:pict>
                <v:rect id="_x0000_s1027" style="position:absolute;margin-left:414pt;margin-top:19.3pt;width:18pt;height:18pt;z-index:251661312" o:allowincell="f"/>
              </w:pict>
            </w:r>
            <w:r w:rsidR="009A091E" w:rsidRPr="00166AAE">
              <w:t>Death</w:t>
            </w:r>
          </w:p>
        </w:tc>
        <w:tc>
          <w:tcPr>
            <w:tcW w:w="2880" w:type="dxa"/>
          </w:tcPr>
          <w:p w:rsidR="009A091E" w:rsidRPr="00166AAE" w:rsidRDefault="009A091E" w:rsidP="00717A5D">
            <w:r w:rsidRPr="00166AAE">
              <w:t>Life threatening</w:t>
            </w:r>
          </w:p>
        </w:tc>
        <w:tc>
          <w:tcPr>
            <w:tcW w:w="3060" w:type="dxa"/>
          </w:tcPr>
          <w:p w:rsidR="009A091E" w:rsidRPr="00166AAE" w:rsidRDefault="009A091E" w:rsidP="00717A5D">
            <w:r w:rsidRPr="00166AAE">
              <w:t xml:space="preserve">Hospitalisation or </w:t>
            </w:r>
          </w:p>
          <w:p w:rsidR="009A091E" w:rsidRPr="00166AAE" w:rsidRDefault="009A091E" w:rsidP="00717A5D">
            <w:r w:rsidRPr="00166AAE">
              <w:t xml:space="preserve">prolongation of existing hospitalization </w:t>
            </w:r>
          </w:p>
          <w:p w:rsidR="009A091E" w:rsidRPr="00166AAE" w:rsidRDefault="009A091E" w:rsidP="00717A5D"/>
        </w:tc>
      </w:tr>
      <w:tr w:rsidR="009A091E" w:rsidRPr="00166AAE" w:rsidTr="00717A5D">
        <w:trPr>
          <w:trHeight w:val="910"/>
        </w:trPr>
        <w:tc>
          <w:tcPr>
            <w:tcW w:w="3168" w:type="dxa"/>
          </w:tcPr>
          <w:p w:rsidR="009A091E" w:rsidRPr="00166AAE" w:rsidRDefault="00411775" w:rsidP="00717A5D">
            <w:r>
              <w:rPr>
                <w:noProof/>
              </w:rPr>
              <w:pict>
                <v:rect id="_x0000_s1026" style="position:absolute;margin-left:411.9pt;margin-top:12.95pt;width:18pt;height:18pt;z-index:251660288;mso-position-horizontal-relative:text;mso-position-vertical-relative:text" o:allowincell="f"/>
              </w:pict>
            </w:r>
            <w:r>
              <w:rPr>
                <w:noProof/>
              </w:rPr>
              <w:pict>
                <v:rect id="_x0000_s1028" style="position:absolute;margin-left:118.8pt;margin-top:16.2pt;width:18pt;height:18pt;z-index:251662336;mso-position-horizontal-relative:text;mso-position-vertical-relative:text" o:allowincell="f"/>
              </w:pict>
            </w:r>
            <w:r>
              <w:rPr>
                <w:noProof/>
              </w:rPr>
              <w:pict>
                <v:rect id="_x0000_s1029" style="position:absolute;margin-left:262.8pt;margin-top:16.2pt;width:18pt;height:18pt;z-index:251663360;mso-position-horizontal-relative:text;mso-position-vertical-relative:text" o:allowincell="f"/>
              </w:pict>
            </w:r>
            <w:r w:rsidR="009A091E" w:rsidRPr="00166AAE">
              <w:t>Persistent or significant</w:t>
            </w:r>
          </w:p>
          <w:p w:rsidR="009A091E" w:rsidRPr="00166AAE" w:rsidRDefault="009A091E" w:rsidP="00717A5D">
            <w:r w:rsidRPr="00166AAE">
              <w:t>disability or incapacity</w:t>
            </w:r>
          </w:p>
        </w:tc>
        <w:tc>
          <w:tcPr>
            <w:tcW w:w="2880" w:type="dxa"/>
          </w:tcPr>
          <w:p w:rsidR="009A091E" w:rsidRPr="00166AAE" w:rsidRDefault="009A091E" w:rsidP="00717A5D">
            <w:r w:rsidRPr="00166AAE">
              <w:t xml:space="preserve">Congenital anomaly </w:t>
            </w:r>
          </w:p>
          <w:p w:rsidR="009A091E" w:rsidRPr="00166AAE" w:rsidRDefault="009A091E" w:rsidP="00717A5D">
            <w:r w:rsidRPr="00166AAE">
              <w:t>or birth defect</w:t>
            </w:r>
          </w:p>
        </w:tc>
        <w:tc>
          <w:tcPr>
            <w:tcW w:w="3060" w:type="dxa"/>
          </w:tcPr>
          <w:p w:rsidR="009A091E" w:rsidRPr="00166AAE" w:rsidRDefault="009A091E" w:rsidP="00717A5D">
            <w:pPr>
              <w:pStyle w:val="Header"/>
            </w:pPr>
            <w:r w:rsidRPr="00166AAE">
              <w:t>Other</w:t>
            </w:r>
          </w:p>
          <w:p w:rsidR="009A091E" w:rsidRPr="00166AAE" w:rsidRDefault="009A091E" w:rsidP="00717A5D"/>
        </w:tc>
      </w:tr>
    </w:tbl>
    <w:p w:rsidR="00166AAE" w:rsidRPr="00166AAE" w:rsidRDefault="00166AAE" w:rsidP="009A091E"/>
    <w:p w:rsidR="009A091E" w:rsidRPr="00166AAE" w:rsidRDefault="009A091E" w:rsidP="00166AAE">
      <w:pPr>
        <w:rPr>
          <w:b/>
        </w:rPr>
      </w:pPr>
      <w:r w:rsidRPr="00166AAE">
        <w:rPr>
          <w:b/>
        </w:rPr>
        <w:lastRenderedPageBreak/>
        <w:t>4. Circumstances of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5760"/>
      </w:tblGrid>
      <w:tr w:rsidR="009A091E" w:rsidRPr="00166AAE" w:rsidTr="00717A5D">
        <w:trPr>
          <w:trHeight w:val="485"/>
        </w:trPr>
        <w:tc>
          <w:tcPr>
            <w:tcW w:w="3348" w:type="dxa"/>
            <w:vAlign w:val="center"/>
          </w:tcPr>
          <w:p w:rsidR="009A091E" w:rsidRPr="00166AAE" w:rsidRDefault="009A091E" w:rsidP="00717A5D">
            <w:r w:rsidRPr="00166AAE">
              <w:t xml:space="preserve">Date of </w:t>
            </w:r>
            <w:r w:rsidR="002D4069" w:rsidRPr="00711930">
              <w:t>Adverse Event</w:t>
            </w:r>
            <w:r w:rsidRPr="00166AAE">
              <w:t>:</w:t>
            </w:r>
          </w:p>
        </w:tc>
        <w:tc>
          <w:tcPr>
            <w:tcW w:w="5760" w:type="dxa"/>
          </w:tcPr>
          <w:p w:rsidR="009A091E" w:rsidRPr="00166AAE" w:rsidRDefault="009A091E" w:rsidP="00717A5D"/>
        </w:tc>
      </w:tr>
      <w:tr w:rsidR="009A091E" w:rsidRPr="00166AAE" w:rsidTr="00717A5D">
        <w:trPr>
          <w:trHeight w:val="521"/>
        </w:trPr>
        <w:tc>
          <w:tcPr>
            <w:tcW w:w="3348" w:type="dxa"/>
            <w:vAlign w:val="center"/>
          </w:tcPr>
          <w:p w:rsidR="009A091E" w:rsidRPr="00166AAE" w:rsidRDefault="009A091E" w:rsidP="00717A5D">
            <w:r w:rsidRPr="00166AAE">
              <w:t>Location:</w:t>
            </w:r>
          </w:p>
        </w:tc>
        <w:tc>
          <w:tcPr>
            <w:tcW w:w="5760" w:type="dxa"/>
          </w:tcPr>
          <w:p w:rsidR="009A091E" w:rsidRPr="00166AAE" w:rsidRDefault="009A091E" w:rsidP="00717A5D"/>
        </w:tc>
      </w:tr>
      <w:tr w:rsidR="009A091E" w:rsidRPr="00166AAE" w:rsidTr="00717A5D">
        <w:trPr>
          <w:trHeight w:val="2124"/>
        </w:trPr>
        <w:tc>
          <w:tcPr>
            <w:tcW w:w="3348" w:type="dxa"/>
            <w:vAlign w:val="center"/>
          </w:tcPr>
          <w:p w:rsidR="009A091E" w:rsidRPr="00166AAE" w:rsidRDefault="009A091E" w:rsidP="00717A5D">
            <w:r w:rsidRPr="00166AAE">
              <w:t>Describe the circumstances of the event:</w:t>
            </w:r>
          </w:p>
          <w:p w:rsidR="009A091E" w:rsidRPr="00166AAE" w:rsidRDefault="009A091E" w:rsidP="00717A5D"/>
          <w:p w:rsidR="009A091E" w:rsidRPr="00166AAE" w:rsidRDefault="009A091E" w:rsidP="00717A5D">
            <w:pPr>
              <w:rPr>
                <w:i/>
              </w:rPr>
            </w:pPr>
            <w:r w:rsidRPr="00166AAE">
              <w:rPr>
                <w:i/>
              </w:rPr>
              <w:t>(Attach copy of detailed report if necessary)</w:t>
            </w:r>
          </w:p>
        </w:tc>
        <w:tc>
          <w:tcPr>
            <w:tcW w:w="5760" w:type="dxa"/>
          </w:tcPr>
          <w:p w:rsidR="009A091E" w:rsidRPr="00166AAE" w:rsidRDefault="009A091E" w:rsidP="00717A5D"/>
        </w:tc>
      </w:tr>
      <w:tr w:rsidR="009A091E" w:rsidRPr="00166AAE" w:rsidTr="00717A5D">
        <w:trPr>
          <w:trHeight w:val="1796"/>
        </w:trPr>
        <w:tc>
          <w:tcPr>
            <w:tcW w:w="3348" w:type="dxa"/>
            <w:vAlign w:val="center"/>
          </w:tcPr>
          <w:p w:rsidR="009A091E" w:rsidRPr="00166AAE" w:rsidRDefault="009A091E" w:rsidP="00717A5D">
            <w:r w:rsidRPr="00166AAE">
              <w:t>What is your assessment of the implications, if any, for the safety of study participants and how will these be addressed?</w:t>
            </w:r>
          </w:p>
        </w:tc>
        <w:tc>
          <w:tcPr>
            <w:tcW w:w="5760" w:type="dxa"/>
          </w:tcPr>
          <w:p w:rsidR="009A091E" w:rsidRPr="00166AAE" w:rsidRDefault="009A091E" w:rsidP="00717A5D"/>
        </w:tc>
      </w:tr>
    </w:tbl>
    <w:p w:rsidR="00166AAE" w:rsidRPr="00166AAE" w:rsidRDefault="00166AAE" w:rsidP="009A091E"/>
    <w:p w:rsidR="009A091E" w:rsidRPr="00166AAE" w:rsidRDefault="009A091E" w:rsidP="009A091E">
      <w:pPr>
        <w:rPr>
          <w:b/>
          <w:spacing w:val="-3"/>
        </w:rPr>
      </w:pPr>
      <w:r w:rsidRPr="00166AAE">
        <w:rPr>
          <w:b/>
          <w:spacing w:val="-3"/>
        </w:rPr>
        <w:t>5.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5760"/>
      </w:tblGrid>
      <w:tr w:rsidR="009A091E" w:rsidRPr="00166AAE" w:rsidTr="00717A5D">
        <w:trPr>
          <w:trHeight w:val="509"/>
        </w:trPr>
        <w:tc>
          <w:tcPr>
            <w:tcW w:w="3348" w:type="dxa"/>
            <w:vAlign w:val="center"/>
          </w:tcPr>
          <w:p w:rsidR="009A091E" w:rsidRPr="00166AAE" w:rsidRDefault="009A091E" w:rsidP="00717A5D">
            <w:r w:rsidRPr="00166AAE">
              <w:t>Signature of Principal Investigator:</w:t>
            </w:r>
          </w:p>
        </w:tc>
        <w:tc>
          <w:tcPr>
            <w:tcW w:w="5760" w:type="dxa"/>
            <w:vAlign w:val="center"/>
          </w:tcPr>
          <w:p w:rsidR="009A091E" w:rsidRPr="00166AAE" w:rsidRDefault="009A091E" w:rsidP="00717A5D"/>
        </w:tc>
      </w:tr>
      <w:tr w:rsidR="009A091E" w:rsidRPr="00166AAE" w:rsidTr="00717A5D">
        <w:trPr>
          <w:trHeight w:val="525"/>
        </w:trPr>
        <w:tc>
          <w:tcPr>
            <w:tcW w:w="3348" w:type="dxa"/>
            <w:vAlign w:val="center"/>
          </w:tcPr>
          <w:p w:rsidR="009A091E" w:rsidRPr="00166AAE" w:rsidRDefault="009A091E" w:rsidP="00717A5D">
            <w:r w:rsidRPr="00166AAE">
              <w:t>Print name:</w:t>
            </w:r>
          </w:p>
        </w:tc>
        <w:tc>
          <w:tcPr>
            <w:tcW w:w="5760" w:type="dxa"/>
          </w:tcPr>
          <w:p w:rsidR="009A091E" w:rsidRPr="00166AAE" w:rsidRDefault="009A091E" w:rsidP="00717A5D"/>
        </w:tc>
      </w:tr>
      <w:tr w:rsidR="009A091E" w:rsidRPr="00166AAE" w:rsidTr="00717A5D">
        <w:trPr>
          <w:trHeight w:val="533"/>
        </w:trPr>
        <w:tc>
          <w:tcPr>
            <w:tcW w:w="3348" w:type="dxa"/>
            <w:vAlign w:val="center"/>
          </w:tcPr>
          <w:p w:rsidR="009A091E" w:rsidRPr="00166AAE" w:rsidRDefault="009A091E" w:rsidP="00717A5D">
            <w:r w:rsidRPr="00166AAE">
              <w:t>Date of submission:</w:t>
            </w:r>
          </w:p>
        </w:tc>
        <w:tc>
          <w:tcPr>
            <w:tcW w:w="5760" w:type="dxa"/>
          </w:tcPr>
          <w:p w:rsidR="009A091E" w:rsidRPr="00166AAE" w:rsidRDefault="009A091E" w:rsidP="00717A5D"/>
        </w:tc>
      </w:tr>
    </w:tbl>
    <w:p w:rsidR="00166AAE" w:rsidRPr="00166AAE" w:rsidRDefault="00166AAE" w:rsidP="009A091E">
      <w:pPr>
        <w:pStyle w:val="BodyText2"/>
        <w:rPr>
          <w:rFonts w:asciiTheme="minorHAnsi" w:hAnsiTheme="minorHAnsi"/>
          <w:sz w:val="22"/>
          <w:szCs w:val="22"/>
          <w:lang w:val="en-GB"/>
        </w:rPr>
      </w:pPr>
    </w:p>
    <w:p w:rsidR="009A091E" w:rsidRPr="00166AAE" w:rsidRDefault="009A091E" w:rsidP="009A091E">
      <w:pPr>
        <w:pStyle w:val="BodyText2"/>
        <w:rPr>
          <w:rFonts w:asciiTheme="minorHAnsi" w:hAnsiTheme="minorHAnsi"/>
          <w:sz w:val="22"/>
          <w:szCs w:val="22"/>
          <w:lang w:val="en-GB"/>
        </w:rPr>
      </w:pPr>
      <w:r w:rsidRPr="00166AAE">
        <w:rPr>
          <w:rFonts w:asciiTheme="minorHAnsi" w:hAnsiTheme="minorHAnsi"/>
          <w:b/>
          <w:sz w:val="22"/>
          <w:szCs w:val="22"/>
          <w:lang w:val="en-GB"/>
        </w:rPr>
        <w:t>6. Ack</w:t>
      </w:r>
      <w:r w:rsidR="00C63196">
        <w:rPr>
          <w:rFonts w:asciiTheme="minorHAnsi" w:hAnsiTheme="minorHAnsi"/>
          <w:b/>
          <w:sz w:val="22"/>
          <w:szCs w:val="22"/>
          <w:lang w:val="en-GB"/>
        </w:rPr>
        <w:t xml:space="preserve">nowledgement of receipt by </w:t>
      </w:r>
      <w:r w:rsidRPr="00166AAE">
        <w:rPr>
          <w:rFonts w:asciiTheme="minorHAnsi" w:hAnsiTheme="minorHAnsi"/>
          <w:b/>
          <w:sz w:val="22"/>
          <w:szCs w:val="22"/>
          <w:lang w:val="en-GB"/>
        </w:rPr>
        <w:t>REC</w:t>
      </w:r>
      <w:r w:rsidR="00C63196">
        <w:rPr>
          <w:rFonts w:asciiTheme="minorHAnsi" w:hAnsiTheme="minorHAnsi"/>
          <w:b/>
          <w:sz w:val="22"/>
          <w:szCs w:val="22"/>
          <w:lang w:val="en-GB"/>
        </w:rPr>
        <w:t>:</w:t>
      </w:r>
    </w:p>
    <w:p w:rsidR="009A091E" w:rsidRPr="00166AAE" w:rsidRDefault="009A091E" w:rsidP="009A091E">
      <w:pPr>
        <w:pStyle w:val="BodyText2"/>
        <w:rPr>
          <w:rFonts w:asciiTheme="minorHAnsi" w:hAnsiTheme="minorHAnsi"/>
          <w:sz w:val="22"/>
          <w:szCs w:val="22"/>
          <w:lang w:val="en-GB"/>
        </w:rPr>
      </w:pPr>
    </w:p>
    <w:p w:rsidR="009A091E" w:rsidRPr="00166AAE" w:rsidRDefault="009A091E" w:rsidP="009A091E">
      <w:pPr>
        <w:pStyle w:val="BodyText2"/>
        <w:rPr>
          <w:rFonts w:asciiTheme="minorHAnsi" w:hAnsiTheme="minorHAnsi"/>
          <w:sz w:val="22"/>
          <w:szCs w:val="22"/>
          <w:lang w:val="en-GB"/>
        </w:rPr>
      </w:pPr>
      <w:r w:rsidRPr="00166AAE">
        <w:rPr>
          <w:rFonts w:asciiTheme="minorHAnsi" w:hAnsiTheme="minorHAnsi"/>
          <w:sz w:val="22"/>
          <w:szCs w:val="22"/>
          <w:lang w:val="en-GB"/>
        </w:rPr>
        <w:t>The Research Ethics Committee</w:t>
      </w:r>
      <w:r w:rsidRPr="00166AAE">
        <w:rPr>
          <w:rFonts w:asciiTheme="minorHAnsi" w:hAnsiTheme="minorHAnsi"/>
          <w:i/>
          <w:sz w:val="22"/>
          <w:szCs w:val="22"/>
          <w:lang w:val="en-GB"/>
        </w:rPr>
        <w:t xml:space="preserve"> </w:t>
      </w:r>
      <w:r w:rsidRPr="00166AAE">
        <w:rPr>
          <w:rFonts w:asciiTheme="minorHAnsi" w:hAnsiTheme="minorHAnsi"/>
          <w:sz w:val="22"/>
          <w:szCs w:val="22"/>
          <w:lang w:val="en-GB"/>
        </w:rPr>
        <w:t>acknowledges receipt of the above.</w:t>
      </w:r>
    </w:p>
    <w:p w:rsidR="009A091E" w:rsidRPr="00166AAE" w:rsidRDefault="009A091E" w:rsidP="009A091E">
      <w:pPr>
        <w:pStyle w:val="BodyText2"/>
        <w:rPr>
          <w:rFonts w:asciiTheme="minorHAnsi" w:hAnsiTheme="minorHAns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5760"/>
      </w:tblGrid>
      <w:tr w:rsidR="009A091E" w:rsidRPr="00166AAE" w:rsidTr="00717A5D">
        <w:trPr>
          <w:trHeight w:val="504"/>
        </w:trPr>
        <w:tc>
          <w:tcPr>
            <w:tcW w:w="3348" w:type="dxa"/>
            <w:vAlign w:val="center"/>
          </w:tcPr>
          <w:p w:rsidR="009A091E" w:rsidRPr="00166AAE" w:rsidRDefault="009A091E" w:rsidP="00717A5D">
            <w:pPr>
              <w:pStyle w:val="BodyText2"/>
              <w:rPr>
                <w:rFonts w:asciiTheme="minorHAnsi" w:hAnsiTheme="minorHAnsi"/>
                <w:sz w:val="22"/>
                <w:szCs w:val="22"/>
                <w:lang w:val="en-GB"/>
              </w:rPr>
            </w:pPr>
            <w:r w:rsidRPr="00166AAE">
              <w:rPr>
                <w:rFonts w:asciiTheme="minorHAnsi" w:hAnsiTheme="minorHAnsi"/>
                <w:sz w:val="22"/>
                <w:szCs w:val="22"/>
                <w:lang w:val="en-GB"/>
              </w:rPr>
              <w:t>Signed:</w:t>
            </w:r>
          </w:p>
        </w:tc>
        <w:tc>
          <w:tcPr>
            <w:tcW w:w="5760" w:type="dxa"/>
          </w:tcPr>
          <w:p w:rsidR="009A091E" w:rsidRPr="00166AAE" w:rsidRDefault="009A091E" w:rsidP="00717A5D">
            <w:pPr>
              <w:pStyle w:val="BodyText2"/>
              <w:rPr>
                <w:rFonts w:asciiTheme="minorHAnsi" w:hAnsiTheme="minorHAnsi"/>
                <w:sz w:val="22"/>
                <w:szCs w:val="22"/>
                <w:lang w:val="en-GB"/>
              </w:rPr>
            </w:pPr>
          </w:p>
        </w:tc>
      </w:tr>
      <w:tr w:rsidR="009A091E" w:rsidRPr="00166AAE" w:rsidTr="00717A5D">
        <w:trPr>
          <w:trHeight w:val="512"/>
        </w:trPr>
        <w:tc>
          <w:tcPr>
            <w:tcW w:w="3348" w:type="dxa"/>
            <w:vAlign w:val="center"/>
          </w:tcPr>
          <w:p w:rsidR="009A091E" w:rsidRPr="00166AAE" w:rsidRDefault="009A091E" w:rsidP="00717A5D">
            <w:pPr>
              <w:pStyle w:val="BodyText2"/>
              <w:rPr>
                <w:rFonts w:asciiTheme="minorHAnsi" w:hAnsiTheme="minorHAnsi"/>
                <w:sz w:val="22"/>
                <w:szCs w:val="22"/>
                <w:lang w:val="en-GB"/>
              </w:rPr>
            </w:pPr>
            <w:r w:rsidRPr="00166AAE">
              <w:rPr>
                <w:rFonts w:asciiTheme="minorHAnsi" w:hAnsiTheme="minorHAnsi"/>
                <w:sz w:val="22"/>
                <w:szCs w:val="22"/>
                <w:lang w:val="en-GB"/>
              </w:rPr>
              <w:t>Name:</w:t>
            </w:r>
          </w:p>
        </w:tc>
        <w:tc>
          <w:tcPr>
            <w:tcW w:w="5760" w:type="dxa"/>
          </w:tcPr>
          <w:p w:rsidR="009A091E" w:rsidRPr="00166AAE" w:rsidRDefault="009A091E" w:rsidP="00717A5D">
            <w:pPr>
              <w:pStyle w:val="BodyText2"/>
              <w:rPr>
                <w:rFonts w:asciiTheme="minorHAnsi" w:hAnsiTheme="minorHAnsi"/>
                <w:sz w:val="22"/>
                <w:szCs w:val="22"/>
                <w:lang w:val="en-GB"/>
              </w:rPr>
            </w:pPr>
          </w:p>
        </w:tc>
      </w:tr>
      <w:tr w:rsidR="009A091E" w:rsidRPr="00166AAE" w:rsidTr="00717A5D">
        <w:trPr>
          <w:trHeight w:val="534"/>
        </w:trPr>
        <w:tc>
          <w:tcPr>
            <w:tcW w:w="3348" w:type="dxa"/>
            <w:vAlign w:val="center"/>
          </w:tcPr>
          <w:p w:rsidR="009A091E" w:rsidRPr="00166AAE" w:rsidRDefault="009A091E" w:rsidP="00717A5D">
            <w:pPr>
              <w:pStyle w:val="BodyText2"/>
              <w:rPr>
                <w:rFonts w:asciiTheme="minorHAnsi" w:hAnsiTheme="minorHAnsi"/>
                <w:sz w:val="22"/>
                <w:szCs w:val="22"/>
                <w:lang w:val="en-GB"/>
              </w:rPr>
            </w:pPr>
            <w:r w:rsidRPr="00166AAE">
              <w:rPr>
                <w:rFonts w:asciiTheme="minorHAnsi" w:hAnsiTheme="minorHAnsi"/>
                <w:sz w:val="22"/>
                <w:szCs w:val="22"/>
                <w:lang w:val="en-GB"/>
              </w:rPr>
              <w:t>Position on REC:</w:t>
            </w:r>
          </w:p>
        </w:tc>
        <w:tc>
          <w:tcPr>
            <w:tcW w:w="5760" w:type="dxa"/>
          </w:tcPr>
          <w:p w:rsidR="009A091E" w:rsidRPr="00166AAE" w:rsidRDefault="009A091E" w:rsidP="00717A5D">
            <w:pPr>
              <w:pStyle w:val="BodyText2"/>
              <w:rPr>
                <w:rFonts w:asciiTheme="minorHAnsi" w:hAnsiTheme="minorHAnsi"/>
                <w:sz w:val="22"/>
                <w:szCs w:val="22"/>
                <w:lang w:val="en-GB"/>
              </w:rPr>
            </w:pPr>
          </w:p>
        </w:tc>
      </w:tr>
      <w:tr w:rsidR="009A091E" w:rsidRPr="00166AAE" w:rsidTr="00717A5D">
        <w:trPr>
          <w:trHeight w:val="528"/>
        </w:trPr>
        <w:tc>
          <w:tcPr>
            <w:tcW w:w="3348" w:type="dxa"/>
            <w:vAlign w:val="center"/>
          </w:tcPr>
          <w:p w:rsidR="009A091E" w:rsidRPr="00166AAE" w:rsidRDefault="009A091E" w:rsidP="00717A5D">
            <w:pPr>
              <w:pStyle w:val="BodyText2"/>
              <w:rPr>
                <w:rFonts w:asciiTheme="minorHAnsi" w:hAnsiTheme="minorHAnsi"/>
                <w:sz w:val="22"/>
                <w:szCs w:val="22"/>
                <w:lang w:val="en-GB"/>
              </w:rPr>
            </w:pPr>
            <w:r w:rsidRPr="00166AAE">
              <w:rPr>
                <w:rFonts w:asciiTheme="minorHAnsi" w:hAnsiTheme="minorHAnsi"/>
                <w:sz w:val="22"/>
                <w:szCs w:val="22"/>
                <w:lang w:val="en-GB"/>
              </w:rPr>
              <w:t>Date:</w:t>
            </w:r>
          </w:p>
        </w:tc>
        <w:tc>
          <w:tcPr>
            <w:tcW w:w="5760" w:type="dxa"/>
          </w:tcPr>
          <w:p w:rsidR="009A091E" w:rsidRPr="00166AAE" w:rsidRDefault="009A091E" w:rsidP="00717A5D">
            <w:pPr>
              <w:pStyle w:val="BodyText2"/>
              <w:rPr>
                <w:rFonts w:asciiTheme="minorHAnsi" w:hAnsiTheme="minorHAnsi"/>
                <w:sz w:val="22"/>
                <w:szCs w:val="22"/>
                <w:lang w:val="en-GB"/>
              </w:rPr>
            </w:pPr>
          </w:p>
        </w:tc>
      </w:tr>
    </w:tbl>
    <w:p w:rsidR="009A091E" w:rsidRPr="00166AAE" w:rsidRDefault="009A091E" w:rsidP="009A091E">
      <w:pPr>
        <w:pStyle w:val="BodyText2"/>
        <w:rPr>
          <w:rFonts w:asciiTheme="minorHAnsi" w:hAnsiTheme="minorHAnsi"/>
          <w:sz w:val="22"/>
          <w:szCs w:val="22"/>
          <w:lang w:val="en-GB"/>
        </w:rPr>
      </w:pPr>
    </w:p>
    <w:p w:rsidR="009A091E" w:rsidRPr="00166AAE" w:rsidRDefault="009A091E" w:rsidP="009A091E">
      <w:pPr>
        <w:pStyle w:val="BodyText2"/>
        <w:rPr>
          <w:rFonts w:asciiTheme="minorHAnsi" w:hAnsiTheme="minorHAnsi"/>
          <w:i/>
          <w:sz w:val="22"/>
          <w:szCs w:val="22"/>
          <w:lang w:val="en-GB"/>
        </w:rPr>
      </w:pPr>
      <w:r w:rsidRPr="00166AAE">
        <w:rPr>
          <w:rFonts w:asciiTheme="minorHAnsi" w:hAnsiTheme="minorHAnsi"/>
          <w:i/>
          <w:sz w:val="22"/>
          <w:szCs w:val="22"/>
          <w:lang w:val="en-GB"/>
        </w:rPr>
        <w:t xml:space="preserve">Signed original to be sent back to </w:t>
      </w:r>
      <w:r w:rsidR="00C63196">
        <w:rPr>
          <w:rFonts w:asciiTheme="minorHAnsi" w:hAnsiTheme="minorHAnsi"/>
          <w:i/>
          <w:sz w:val="22"/>
          <w:szCs w:val="22"/>
          <w:lang w:val="en-GB"/>
        </w:rPr>
        <w:t>Principal</w:t>
      </w:r>
      <w:r w:rsidRPr="00166AAE">
        <w:rPr>
          <w:rFonts w:asciiTheme="minorHAnsi" w:hAnsiTheme="minorHAnsi"/>
          <w:i/>
          <w:sz w:val="22"/>
          <w:szCs w:val="22"/>
          <w:lang w:val="en-GB"/>
        </w:rPr>
        <w:t xml:space="preserve"> Investigator (or other person submitting report)</w:t>
      </w:r>
    </w:p>
    <w:p w:rsidR="00711930" w:rsidRPr="00166AAE" w:rsidRDefault="009A091E" w:rsidP="00166AAE">
      <w:pPr>
        <w:pStyle w:val="BodyText2"/>
        <w:rPr>
          <w:rFonts w:asciiTheme="minorHAnsi" w:hAnsiTheme="minorHAnsi"/>
          <w:sz w:val="22"/>
          <w:szCs w:val="22"/>
        </w:rPr>
      </w:pPr>
      <w:r w:rsidRPr="00166AAE">
        <w:rPr>
          <w:rFonts w:asciiTheme="minorHAnsi" w:hAnsiTheme="minorHAnsi"/>
          <w:i/>
          <w:sz w:val="22"/>
          <w:szCs w:val="22"/>
          <w:lang w:val="en-GB"/>
        </w:rPr>
        <w:t>Copy to be kept for information by REC.</w:t>
      </w:r>
      <w:r w:rsidRPr="00166AAE">
        <w:rPr>
          <w:rFonts w:asciiTheme="minorHAnsi" w:hAnsiTheme="minorHAnsi"/>
          <w:sz w:val="22"/>
          <w:szCs w:val="22"/>
        </w:rPr>
        <w:t xml:space="preserve"> </w:t>
      </w:r>
    </w:p>
    <w:sectPr w:rsidR="00711930" w:rsidRPr="00166AAE" w:rsidSect="002E3CEF">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975" w:rsidRDefault="00DA2975" w:rsidP="009A36C6">
      <w:pPr>
        <w:spacing w:after="0" w:line="240" w:lineRule="auto"/>
      </w:pPr>
      <w:r>
        <w:separator/>
      </w:r>
    </w:p>
  </w:endnote>
  <w:endnote w:type="continuationSeparator" w:id="0">
    <w:p w:rsidR="00DA2975" w:rsidRDefault="00DA2975" w:rsidP="009A3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0421"/>
      <w:docPartObj>
        <w:docPartGallery w:val="Page Numbers (Bottom of Page)"/>
        <w:docPartUnique/>
      </w:docPartObj>
    </w:sdtPr>
    <w:sdtContent>
      <w:p w:rsidR="009A36C6" w:rsidRDefault="009A091E" w:rsidP="00C76CFE">
        <w:pPr>
          <w:pStyle w:val="Footer"/>
          <w:jc w:val="right"/>
        </w:pPr>
        <w:r>
          <w:t>HPREC/SOP/PHARM</w:t>
        </w:r>
        <w:r w:rsidR="00C76CFE">
          <w:t xml:space="preserve"> Page </w:t>
        </w:r>
        <w:fldSimple w:instr=" PAGE   \* MERGEFORMAT ">
          <w:r w:rsidR="00C93765">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975" w:rsidRDefault="00DA2975" w:rsidP="009A36C6">
      <w:pPr>
        <w:spacing w:after="0" w:line="240" w:lineRule="auto"/>
      </w:pPr>
      <w:r>
        <w:separator/>
      </w:r>
    </w:p>
  </w:footnote>
  <w:footnote w:type="continuationSeparator" w:id="0">
    <w:p w:rsidR="00DA2975" w:rsidRDefault="00DA2975" w:rsidP="009A3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E6E18"/>
    <w:multiLevelType w:val="hybridMultilevel"/>
    <w:tmpl w:val="BB7C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E30CCA"/>
    <w:multiLevelType w:val="hybridMultilevel"/>
    <w:tmpl w:val="825C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84737A"/>
    <w:multiLevelType w:val="hybridMultilevel"/>
    <w:tmpl w:val="D5F8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726424"/>
    <w:multiLevelType w:val="hybridMultilevel"/>
    <w:tmpl w:val="1DBC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20"/>
  <w:characterSpacingControl w:val="doNotCompress"/>
  <w:footnotePr>
    <w:footnote w:id="-1"/>
    <w:footnote w:id="0"/>
  </w:footnotePr>
  <w:endnotePr>
    <w:endnote w:id="-1"/>
    <w:endnote w:id="0"/>
  </w:endnotePr>
  <w:compat/>
  <w:rsids>
    <w:rsidRoot w:val="00A07297"/>
    <w:rsid w:val="00017B2E"/>
    <w:rsid w:val="0005101B"/>
    <w:rsid w:val="00166AAE"/>
    <w:rsid w:val="00167E4C"/>
    <w:rsid w:val="00172558"/>
    <w:rsid w:val="001A63FB"/>
    <w:rsid w:val="001D073E"/>
    <w:rsid w:val="00293F16"/>
    <w:rsid w:val="002D4069"/>
    <w:rsid w:val="002E3CEF"/>
    <w:rsid w:val="003B47D6"/>
    <w:rsid w:val="003D75B7"/>
    <w:rsid w:val="00411775"/>
    <w:rsid w:val="004336B0"/>
    <w:rsid w:val="004A7439"/>
    <w:rsid w:val="005E2DF8"/>
    <w:rsid w:val="0064092C"/>
    <w:rsid w:val="00711930"/>
    <w:rsid w:val="00745697"/>
    <w:rsid w:val="007861A4"/>
    <w:rsid w:val="008210B1"/>
    <w:rsid w:val="00886F8A"/>
    <w:rsid w:val="0094108F"/>
    <w:rsid w:val="009A091E"/>
    <w:rsid w:val="009A36C6"/>
    <w:rsid w:val="00A07297"/>
    <w:rsid w:val="00A378D1"/>
    <w:rsid w:val="00AC0342"/>
    <w:rsid w:val="00B8682C"/>
    <w:rsid w:val="00B92ABC"/>
    <w:rsid w:val="00BF7682"/>
    <w:rsid w:val="00C63196"/>
    <w:rsid w:val="00C70A0B"/>
    <w:rsid w:val="00C76CFE"/>
    <w:rsid w:val="00C93765"/>
    <w:rsid w:val="00CB7391"/>
    <w:rsid w:val="00D736E4"/>
    <w:rsid w:val="00DA2975"/>
    <w:rsid w:val="00E33E3E"/>
    <w:rsid w:val="00ED08CA"/>
    <w:rsid w:val="00ED131D"/>
    <w:rsid w:val="00F64CF9"/>
    <w:rsid w:val="00FA6D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EF"/>
  </w:style>
  <w:style w:type="paragraph" w:styleId="Heading7">
    <w:name w:val="heading 7"/>
    <w:basedOn w:val="Normal"/>
    <w:next w:val="Normal"/>
    <w:link w:val="Heading7Char"/>
    <w:qFormat/>
    <w:rsid w:val="009A091E"/>
    <w:pPr>
      <w:keepNext/>
      <w:widowControl w:val="0"/>
      <w:spacing w:after="0" w:line="240" w:lineRule="auto"/>
      <w:jc w:val="right"/>
      <w:outlineLvl w:val="6"/>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297"/>
    <w:rPr>
      <w:color w:val="0000FF" w:themeColor="hyperlink"/>
      <w:u w:val="single"/>
    </w:rPr>
  </w:style>
  <w:style w:type="paragraph" w:styleId="NormalWeb">
    <w:name w:val="Normal (Web)"/>
    <w:basedOn w:val="Normal"/>
    <w:uiPriority w:val="99"/>
    <w:unhideWhenUsed/>
    <w:rsid w:val="007861A4"/>
    <w:pPr>
      <w:spacing w:before="100" w:beforeAutospacing="1" w:after="100" w:afterAutospacing="1" w:line="240" w:lineRule="auto"/>
    </w:pPr>
    <w:rPr>
      <w:rFonts w:ascii="Times New Roman" w:eastAsia="Times New Roman" w:hAnsi="Times New Roman" w:cs="Times New Roman"/>
      <w:sz w:val="18"/>
      <w:szCs w:val="24"/>
      <w:lang w:eastAsia="en-GB"/>
    </w:rPr>
  </w:style>
  <w:style w:type="paragraph" w:styleId="ListParagraph">
    <w:name w:val="List Paragraph"/>
    <w:basedOn w:val="Normal"/>
    <w:uiPriority w:val="34"/>
    <w:qFormat/>
    <w:rsid w:val="003B47D6"/>
    <w:pPr>
      <w:ind w:left="720"/>
      <w:contextualSpacing/>
    </w:pPr>
  </w:style>
  <w:style w:type="paragraph" w:styleId="Header">
    <w:name w:val="header"/>
    <w:basedOn w:val="Normal"/>
    <w:link w:val="HeaderChar"/>
    <w:unhideWhenUsed/>
    <w:rsid w:val="009A36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36C6"/>
  </w:style>
  <w:style w:type="paragraph" w:styleId="Footer">
    <w:name w:val="footer"/>
    <w:basedOn w:val="Normal"/>
    <w:link w:val="FooterChar"/>
    <w:uiPriority w:val="99"/>
    <w:unhideWhenUsed/>
    <w:rsid w:val="009A3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6C6"/>
  </w:style>
  <w:style w:type="paragraph" w:customStyle="1" w:styleId="parahalf">
    <w:name w:val="para half"/>
    <w:basedOn w:val="Normal"/>
    <w:rsid w:val="001D073E"/>
    <w:pPr>
      <w:keepLines/>
      <w:spacing w:before="120" w:after="0" w:line="240" w:lineRule="auto"/>
      <w:ind w:left="634"/>
    </w:pPr>
    <w:rPr>
      <w:rFonts w:ascii="Times New Roman" w:eastAsia="Times New Roman" w:hAnsi="Times New Roman" w:cs="Times New Roman"/>
      <w:szCs w:val="20"/>
    </w:rPr>
  </w:style>
  <w:style w:type="character" w:customStyle="1" w:styleId="Heading7Char">
    <w:name w:val="Heading 7 Char"/>
    <w:basedOn w:val="DefaultParagraphFont"/>
    <w:link w:val="Heading7"/>
    <w:rsid w:val="009A091E"/>
    <w:rPr>
      <w:rFonts w:ascii="Arial" w:eastAsia="Times New Roman" w:hAnsi="Arial" w:cs="Times New Roman"/>
      <w:b/>
      <w:snapToGrid w:val="0"/>
      <w:sz w:val="24"/>
      <w:szCs w:val="20"/>
    </w:rPr>
  </w:style>
  <w:style w:type="paragraph" w:styleId="Title">
    <w:name w:val="Title"/>
    <w:basedOn w:val="Normal"/>
    <w:link w:val="TitleChar"/>
    <w:qFormat/>
    <w:rsid w:val="009A091E"/>
    <w:pPr>
      <w:spacing w:after="0"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rsid w:val="009A091E"/>
    <w:rPr>
      <w:rFonts w:ascii="Arial" w:eastAsia="Times New Roman" w:hAnsi="Arial" w:cs="Arial"/>
      <w:b/>
      <w:bCs/>
      <w:sz w:val="24"/>
      <w:szCs w:val="24"/>
      <w:lang w:val="en-US"/>
    </w:rPr>
  </w:style>
  <w:style w:type="paragraph" w:styleId="BodyText">
    <w:name w:val="Body Text"/>
    <w:basedOn w:val="Normal"/>
    <w:link w:val="BodyTextChar"/>
    <w:rsid w:val="009A091E"/>
    <w:pPr>
      <w:spacing w:after="0" w:line="240" w:lineRule="auto"/>
    </w:pPr>
    <w:rPr>
      <w:rFonts w:ascii="Arial" w:eastAsia="Times New Roman" w:hAnsi="Arial" w:cs="Arial"/>
      <w:i/>
      <w:iCs/>
      <w:sz w:val="24"/>
      <w:szCs w:val="24"/>
      <w:lang w:val="en-US"/>
    </w:rPr>
  </w:style>
  <w:style w:type="character" w:customStyle="1" w:styleId="BodyTextChar">
    <w:name w:val="Body Text Char"/>
    <w:basedOn w:val="DefaultParagraphFont"/>
    <w:link w:val="BodyText"/>
    <w:rsid w:val="009A091E"/>
    <w:rPr>
      <w:rFonts w:ascii="Arial" w:eastAsia="Times New Roman" w:hAnsi="Arial" w:cs="Arial"/>
      <w:i/>
      <w:iCs/>
      <w:sz w:val="24"/>
      <w:szCs w:val="24"/>
      <w:lang w:val="en-US"/>
    </w:rPr>
  </w:style>
  <w:style w:type="paragraph" w:styleId="BodyText2">
    <w:name w:val="Body Text 2"/>
    <w:basedOn w:val="Normal"/>
    <w:link w:val="BodyText2Char"/>
    <w:rsid w:val="009A091E"/>
    <w:pPr>
      <w:spacing w:after="0" w:line="240" w:lineRule="auto"/>
    </w:pPr>
    <w:rPr>
      <w:rFonts w:ascii="Arial" w:eastAsia="Times New Roman" w:hAnsi="Arial" w:cs="Arial"/>
      <w:sz w:val="24"/>
      <w:szCs w:val="24"/>
      <w:lang w:val="en-US"/>
    </w:rPr>
  </w:style>
  <w:style w:type="character" w:customStyle="1" w:styleId="BodyText2Char">
    <w:name w:val="Body Text 2 Char"/>
    <w:basedOn w:val="DefaultParagraphFont"/>
    <w:link w:val="BodyText2"/>
    <w:rsid w:val="009A091E"/>
    <w:rPr>
      <w:rFonts w:ascii="Arial" w:eastAsia="Times New Roman" w:hAnsi="Arial" w:cs="Arial"/>
      <w:sz w:val="24"/>
      <w:szCs w:val="24"/>
      <w:lang w:val="en-US"/>
    </w:rPr>
  </w:style>
  <w:style w:type="paragraph" w:styleId="BodyText3">
    <w:name w:val="Body Text 3"/>
    <w:basedOn w:val="Normal"/>
    <w:link w:val="BodyText3Char"/>
    <w:rsid w:val="009A091E"/>
    <w:pPr>
      <w:spacing w:after="0" w:line="240" w:lineRule="auto"/>
    </w:pPr>
    <w:rPr>
      <w:rFonts w:ascii="Arial" w:eastAsia="Times New Roman" w:hAnsi="Arial" w:cs="Arial"/>
      <w:i/>
      <w:iCs/>
      <w:szCs w:val="24"/>
      <w:lang w:val="en-US"/>
    </w:rPr>
  </w:style>
  <w:style w:type="character" w:customStyle="1" w:styleId="BodyText3Char">
    <w:name w:val="Body Text 3 Char"/>
    <w:basedOn w:val="DefaultParagraphFont"/>
    <w:link w:val="BodyText3"/>
    <w:rsid w:val="009A091E"/>
    <w:rPr>
      <w:rFonts w:ascii="Arial" w:eastAsia="Times New Roman" w:hAnsi="Arial" w:cs="Arial"/>
      <w:i/>
      <w:iCs/>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2014-02-18T15:43:00Z</dcterms:created>
  <dcterms:modified xsi:type="dcterms:W3CDTF">2014-03-21T19:56:00Z</dcterms:modified>
</cp:coreProperties>
</file>